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3BA58" w14:textId="77777777" w:rsidR="009B30F1" w:rsidRPr="009B30F1" w:rsidRDefault="009B30F1" w:rsidP="003A1E50">
      <w:pPr>
        <w:rPr>
          <w:b/>
          <w:sz w:val="28"/>
          <w:szCs w:val="28"/>
        </w:rPr>
      </w:pPr>
      <w:r w:rsidRPr="009B30F1">
        <w:rPr>
          <w:b/>
          <w:sz w:val="28"/>
          <w:szCs w:val="28"/>
        </w:rPr>
        <w:t>Lancashire Better Care Fund Plan</w:t>
      </w:r>
      <w:r>
        <w:rPr>
          <w:b/>
          <w:sz w:val="28"/>
          <w:szCs w:val="28"/>
        </w:rPr>
        <w:t xml:space="preserve"> 2015/16</w:t>
      </w:r>
    </w:p>
    <w:p w14:paraId="22D0A207" w14:textId="77777777" w:rsidR="009B30F1" w:rsidRPr="003871C5" w:rsidRDefault="009B30F1" w:rsidP="003A1E50">
      <w:pPr>
        <w:rPr>
          <w:b/>
          <w:sz w:val="28"/>
          <w:szCs w:val="28"/>
        </w:rPr>
      </w:pPr>
      <w:r>
        <w:rPr>
          <w:b/>
          <w:sz w:val="28"/>
          <w:szCs w:val="28"/>
        </w:rPr>
        <w:t>E</w:t>
      </w:r>
      <w:r w:rsidRPr="009B30F1">
        <w:rPr>
          <w:b/>
          <w:sz w:val="28"/>
          <w:szCs w:val="28"/>
        </w:rPr>
        <w:t>valuation</w:t>
      </w:r>
    </w:p>
    <w:p w14:paraId="38E4BB23" w14:textId="77777777" w:rsidR="00573952" w:rsidRPr="007D4F79" w:rsidRDefault="00573952" w:rsidP="007D4F79">
      <w:pPr>
        <w:pStyle w:val="ListParagraph"/>
        <w:numPr>
          <w:ilvl w:val="0"/>
          <w:numId w:val="9"/>
        </w:numPr>
        <w:rPr>
          <w:b/>
        </w:rPr>
      </w:pPr>
      <w:r w:rsidRPr="007D4F79">
        <w:rPr>
          <w:b/>
        </w:rPr>
        <w:t>Background</w:t>
      </w:r>
    </w:p>
    <w:p w14:paraId="39EC0A54" w14:textId="77777777" w:rsidR="00573952" w:rsidRPr="00FA0D61" w:rsidRDefault="00FA0D61" w:rsidP="003A1E50">
      <w:r w:rsidRPr="00FA0D61">
        <w:t xml:space="preserve">The Better Care Fund was announced by the Government in the June 2013 spending round, to ensure a transformation in integrated health and social care. </w:t>
      </w:r>
    </w:p>
    <w:p w14:paraId="2F54FF79" w14:textId="77777777" w:rsidR="00FA0D61" w:rsidRDefault="00FA0D61" w:rsidP="003A1E50">
      <w:r w:rsidRPr="00FA0D61">
        <w:t xml:space="preserve">2015/16 was the first full </w:t>
      </w:r>
      <w:r>
        <w:t>year of the fund with each Health and Wellbeing Board being required to produce a plan on how the funds would be used and aims achieved</w:t>
      </w:r>
    </w:p>
    <w:p w14:paraId="6AD99F51" w14:textId="77777777" w:rsidR="00EB085E" w:rsidRDefault="00FA0D61" w:rsidP="003A1E50">
      <w:r>
        <w:t xml:space="preserve">The Lancashire Better Care Fund Plan for 2015/16 was approved in February 2015. It comprised 21 “schemes” that were identified by </w:t>
      </w:r>
      <w:r w:rsidR="00902454">
        <w:t>the</w:t>
      </w:r>
      <w:r>
        <w:t xml:space="preserve"> Lancashire Clinical Commissioning Groups and Lancashire County Council as</w:t>
      </w:r>
      <w:r w:rsidR="00EB085E">
        <w:t xml:space="preserve"> supporting the overall vision for</w:t>
      </w:r>
      <w:r>
        <w:t xml:space="preserve"> </w:t>
      </w:r>
      <w:r w:rsidR="00EB085E">
        <w:t>health and care services over the next 3 to 5 years of a system that took a person centred approach and had seamless integrated services and pathways. The Better Care Fund Plan would enable:</w:t>
      </w:r>
    </w:p>
    <w:p w14:paraId="39C1E8E0" w14:textId="77777777" w:rsidR="00EB085E" w:rsidRDefault="00EB085E" w:rsidP="00902454">
      <w:pPr>
        <w:pStyle w:val="ListParagraph"/>
        <w:numPr>
          <w:ilvl w:val="0"/>
          <w:numId w:val="1"/>
        </w:numPr>
      </w:pPr>
      <w:r>
        <w:t>People assuming greater responsibility for their health and wellbeing.</w:t>
      </w:r>
    </w:p>
    <w:p w14:paraId="5F0FBC5B" w14:textId="77777777" w:rsidR="00EB085E" w:rsidRDefault="00EB085E" w:rsidP="00902454">
      <w:pPr>
        <w:pStyle w:val="ListParagraph"/>
        <w:numPr>
          <w:ilvl w:val="0"/>
          <w:numId w:val="1"/>
        </w:numPr>
      </w:pPr>
      <w:r>
        <w:t xml:space="preserve">Development of integrated out of hospital services </w:t>
      </w:r>
    </w:p>
    <w:p w14:paraId="79B9C6DF" w14:textId="77777777" w:rsidR="00EB085E" w:rsidRDefault="00EB085E" w:rsidP="00902454">
      <w:pPr>
        <w:pStyle w:val="ListParagraph"/>
        <w:numPr>
          <w:ilvl w:val="0"/>
          <w:numId w:val="1"/>
        </w:numPr>
      </w:pPr>
      <w:r>
        <w:t>Prevention of avoidable hospital admissions and attendances</w:t>
      </w:r>
    </w:p>
    <w:p w14:paraId="670F54B7" w14:textId="77777777" w:rsidR="00EB085E" w:rsidRDefault="00EB085E" w:rsidP="00902454">
      <w:pPr>
        <w:pStyle w:val="ListParagraph"/>
        <w:numPr>
          <w:ilvl w:val="0"/>
          <w:numId w:val="1"/>
        </w:numPr>
      </w:pPr>
      <w:r>
        <w:t>Creation of multi skilled health and social care workers</w:t>
      </w:r>
    </w:p>
    <w:p w14:paraId="5231EC7C" w14:textId="77777777" w:rsidR="00EB085E" w:rsidRDefault="00EB085E" w:rsidP="00902454">
      <w:pPr>
        <w:pStyle w:val="ListParagraph"/>
        <w:numPr>
          <w:ilvl w:val="0"/>
          <w:numId w:val="1"/>
        </w:numPr>
      </w:pPr>
      <w:r>
        <w:t>Enhancement of the role of the voluntary sector in supporting mainstream services</w:t>
      </w:r>
    </w:p>
    <w:p w14:paraId="604A427D" w14:textId="77777777" w:rsidR="00902454" w:rsidRDefault="00EB085E" w:rsidP="00902454">
      <w:pPr>
        <w:pStyle w:val="ListParagraph"/>
        <w:numPr>
          <w:ilvl w:val="0"/>
          <w:numId w:val="1"/>
        </w:numPr>
      </w:pPr>
      <w:r>
        <w:t xml:space="preserve">Remove </w:t>
      </w:r>
      <w:r w:rsidR="00902454">
        <w:t>barriers and demarcation lines between different health and social care services</w:t>
      </w:r>
    </w:p>
    <w:p w14:paraId="1BE58F67" w14:textId="77777777" w:rsidR="00902454" w:rsidRDefault="00902454" w:rsidP="00902454">
      <w:pPr>
        <w:pStyle w:val="ListParagraph"/>
        <w:numPr>
          <w:ilvl w:val="0"/>
          <w:numId w:val="1"/>
        </w:numPr>
      </w:pPr>
      <w:r>
        <w:t>Establishment of joint system leadership across the entire health and social care environment.</w:t>
      </w:r>
    </w:p>
    <w:p w14:paraId="50BB1BAA" w14:textId="77777777" w:rsidR="009B30F1" w:rsidRDefault="009B30F1" w:rsidP="003A1E50">
      <w:r>
        <w:t xml:space="preserve">The schemes focussed on </w:t>
      </w:r>
    </w:p>
    <w:p w14:paraId="352119E8" w14:textId="77777777" w:rsidR="00EB085E" w:rsidRDefault="009B30F1" w:rsidP="009B30F1">
      <w:pPr>
        <w:pStyle w:val="ListParagraph"/>
        <w:numPr>
          <w:ilvl w:val="0"/>
          <w:numId w:val="2"/>
        </w:numPr>
      </w:pPr>
      <w:r>
        <w:t>Out of Hospital care with integrated neighbourhood teams</w:t>
      </w:r>
    </w:p>
    <w:p w14:paraId="51EBA841" w14:textId="77777777" w:rsidR="009B30F1" w:rsidRDefault="009B30F1" w:rsidP="009B30F1">
      <w:pPr>
        <w:pStyle w:val="ListParagraph"/>
        <w:numPr>
          <w:ilvl w:val="0"/>
          <w:numId w:val="2"/>
        </w:numPr>
      </w:pPr>
      <w:r>
        <w:t>Reablement services</w:t>
      </w:r>
    </w:p>
    <w:p w14:paraId="58A2B0AF" w14:textId="77777777" w:rsidR="009B30F1" w:rsidRDefault="009B30F1" w:rsidP="009B30F1">
      <w:pPr>
        <w:pStyle w:val="ListParagraph"/>
        <w:numPr>
          <w:ilvl w:val="0"/>
          <w:numId w:val="2"/>
        </w:numPr>
      </w:pPr>
      <w:r>
        <w:t>Intermediate Care Services</w:t>
      </w:r>
    </w:p>
    <w:p w14:paraId="74611911" w14:textId="77777777" w:rsidR="009B30F1" w:rsidRDefault="009B30F1" w:rsidP="009B30F1">
      <w:pPr>
        <w:pStyle w:val="ListParagraph"/>
        <w:numPr>
          <w:ilvl w:val="0"/>
          <w:numId w:val="2"/>
        </w:numPr>
      </w:pPr>
      <w:r>
        <w:t>Supporting Carers</w:t>
      </w:r>
    </w:p>
    <w:p w14:paraId="4C0B85CE" w14:textId="48D55C82" w:rsidR="0065717E" w:rsidRDefault="0065717E" w:rsidP="0065717E">
      <w:r>
        <w:t>Each individual scheme plan set out whether its delivery would impact upon the prescribed measures and gave an anticipated quantitative impact.</w:t>
      </w:r>
    </w:p>
    <w:p w14:paraId="71190793" w14:textId="1AE33A97" w:rsidR="00EA26F2" w:rsidRDefault="00EA26F2" w:rsidP="00EA26F2">
      <w:r>
        <w:t>Nationally a set of metrics</w:t>
      </w:r>
      <w:r w:rsidR="00F96EF8">
        <w:t xml:space="preserve"> (measures) </w:t>
      </w:r>
      <w:r>
        <w:t>was defined</w:t>
      </w:r>
      <w:r w:rsidR="00F96EF8">
        <w:t>, for all Better Care Fund plans,</w:t>
      </w:r>
      <w:r>
        <w:t xml:space="preserve"> </w:t>
      </w:r>
      <w:r w:rsidR="007D59F4">
        <w:t>so as to give</w:t>
      </w:r>
      <w:r>
        <w:t xml:space="preserve"> an indication of success against the primary aims of the fund</w:t>
      </w:r>
      <w:r w:rsidR="000C3B90">
        <w:t>.</w:t>
      </w:r>
    </w:p>
    <w:p w14:paraId="7C82D084" w14:textId="77777777" w:rsidR="007D59F4" w:rsidRDefault="007D59F4" w:rsidP="007D59F4">
      <w:r>
        <w:t>In addition each Health and Wellbeing Board was asked to identify a local Patient Satisfaction measure and a further local priority measure.</w:t>
      </w:r>
    </w:p>
    <w:p w14:paraId="619DC45B" w14:textId="77777777" w:rsidR="007D59F4" w:rsidRDefault="007D59F4" w:rsidP="00EA26F2"/>
    <w:p w14:paraId="50219D3B" w14:textId="09665747" w:rsidR="00035A73" w:rsidRDefault="007D59F4" w:rsidP="00EA26F2">
      <w:r>
        <w:t>The table gives the detail of those metrics along with, Lancashire</w:t>
      </w:r>
      <w:r w:rsidR="00436DA8">
        <w:t xml:space="preserve"> </w:t>
      </w:r>
      <w:r>
        <w:t xml:space="preserve">2015/16 </w:t>
      </w:r>
      <w:r w:rsidR="00436DA8">
        <w:t>target and actual and</w:t>
      </w:r>
      <w:r>
        <w:t xml:space="preserve"> 2016/17 target.</w:t>
      </w:r>
    </w:p>
    <w:tbl>
      <w:tblPr>
        <w:tblStyle w:val="TableGrid"/>
        <w:tblW w:w="0" w:type="auto"/>
        <w:tblInd w:w="250" w:type="dxa"/>
        <w:tblLayout w:type="fixed"/>
        <w:tblLook w:val="04A0" w:firstRow="1" w:lastRow="0" w:firstColumn="1" w:lastColumn="0" w:noHBand="0" w:noVBand="1"/>
      </w:tblPr>
      <w:tblGrid>
        <w:gridCol w:w="3969"/>
        <w:gridCol w:w="1134"/>
        <w:gridCol w:w="992"/>
        <w:gridCol w:w="992"/>
      </w:tblGrid>
      <w:tr w:rsidR="002E3E3D" w:rsidRPr="007D59F4" w14:paraId="472146F6" w14:textId="5E7F2598" w:rsidTr="00B556E0">
        <w:tc>
          <w:tcPr>
            <w:tcW w:w="3969" w:type="dxa"/>
          </w:tcPr>
          <w:p w14:paraId="6F5F791A" w14:textId="65469BE0" w:rsidR="002E3E3D" w:rsidRPr="007D59F4" w:rsidRDefault="002E3E3D" w:rsidP="00B556E0">
            <w:pPr>
              <w:autoSpaceDE w:val="0"/>
              <w:autoSpaceDN w:val="0"/>
              <w:adjustRightInd w:val="0"/>
              <w:rPr>
                <w:rFonts w:ascii="ArialMT" w:hAnsi="ArialMT" w:cs="ArialMT"/>
                <w:b/>
                <w:sz w:val="20"/>
                <w:szCs w:val="20"/>
              </w:rPr>
            </w:pPr>
            <w:r w:rsidRPr="007D59F4">
              <w:rPr>
                <w:rFonts w:ascii="ArialMT" w:hAnsi="ArialMT" w:cs="ArialMT"/>
                <w:b/>
                <w:sz w:val="20"/>
                <w:szCs w:val="20"/>
              </w:rPr>
              <w:t>Metric</w:t>
            </w:r>
          </w:p>
        </w:tc>
        <w:tc>
          <w:tcPr>
            <w:tcW w:w="1134" w:type="dxa"/>
          </w:tcPr>
          <w:p w14:paraId="513608D1" w14:textId="5D0FF4CC" w:rsidR="002E3E3D" w:rsidRPr="007D59F4" w:rsidRDefault="002E3E3D" w:rsidP="00B556E0">
            <w:pPr>
              <w:autoSpaceDE w:val="0"/>
              <w:autoSpaceDN w:val="0"/>
              <w:adjustRightInd w:val="0"/>
              <w:rPr>
                <w:rFonts w:ascii="ArialMT" w:hAnsi="ArialMT" w:cs="ArialMT"/>
                <w:b/>
                <w:sz w:val="20"/>
                <w:szCs w:val="20"/>
              </w:rPr>
            </w:pPr>
            <w:r w:rsidRPr="007D59F4">
              <w:rPr>
                <w:rFonts w:ascii="ArialMT" w:hAnsi="ArialMT" w:cs="ArialMT"/>
                <w:b/>
                <w:sz w:val="20"/>
                <w:szCs w:val="20"/>
              </w:rPr>
              <w:t>Target</w:t>
            </w:r>
          </w:p>
          <w:p w14:paraId="20FD095A" w14:textId="77777777" w:rsidR="002E3E3D" w:rsidRPr="007D59F4" w:rsidRDefault="002E3E3D" w:rsidP="00B556E0">
            <w:pPr>
              <w:autoSpaceDE w:val="0"/>
              <w:autoSpaceDN w:val="0"/>
              <w:adjustRightInd w:val="0"/>
              <w:rPr>
                <w:rFonts w:ascii="ArialMT" w:hAnsi="ArialMT" w:cs="ArialMT"/>
                <w:b/>
                <w:sz w:val="20"/>
                <w:szCs w:val="20"/>
              </w:rPr>
            </w:pPr>
            <w:r w:rsidRPr="007D59F4">
              <w:rPr>
                <w:rFonts w:ascii="ArialMT" w:hAnsi="ArialMT" w:cs="ArialMT"/>
                <w:b/>
                <w:sz w:val="20"/>
                <w:szCs w:val="20"/>
              </w:rPr>
              <w:t>2015/16</w:t>
            </w:r>
          </w:p>
        </w:tc>
        <w:tc>
          <w:tcPr>
            <w:tcW w:w="992" w:type="dxa"/>
          </w:tcPr>
          <w:p w14:paraId="6AE1615E" w14:textId="35190407" w:rsidR="002E3E3D" w:rsidRPr="007D59F4" w:rsidRDefault="002E3E3D" w:rsidP="00B556E0">
            <w:pPr>
              <w:autoSpaceDE w:val="0"/>
              <w:autoSpaceDN w:val="0"/>
              <w:adjustRightInd w:val="0"/>
              <w:rPr>
                <w:rFonts w:ascii="ArialMT" w:hAnsi="ArialMT" w:cs="ArialMT"/>
                <w:b/>
                <w:sz w:val="20"/>
                <w:szCs w:val="20"/>
              </w:rPr>
            </w:pPr>
            <w:r>
              <w:rPr>
                <w:rFonts w:ascii="ArialMT" w:hAnsi="ArialMT" w:cs="ArialMT"/>
                <w:b/>
                <w:sz w:val="20"/>
                <w:szCs w:val="20"/>
              </w:rPr>
              <w:t>Actual 2015/16</w:t>
            </w:r>
          </w:p>
        </w:tc>
        <w:tc>
          <w:tcPr>
            <w:tcW w:w="992" w:type="dxa"/>
          </w:tcPr>
          <w:p w14:paraId="4ED228FC" w14:textId="641B9543" w:rsidR="002E3E3D" w:rsidRPr="00AC726A" w:rsidRDefault="002E3E3D" w:rsidP="00B556E0">
            <w:pPr>
              <w:autoSpaceDE w:val="0"/>
              <w:autoSpaceDN w:val="0"/>
              <w:adjustRightInd w:val="0"/>
              <w:rPr>
                <w:rFonts w:ascii="ArialMT" w:hAnsi="ArialMT" w:cs="ArialMT"/>
                <w:b/>
                <w:sz w:val="20"/>
                <w:szCs w:val="20"/>
              </w:rPr>
            </w:pPr>
            <w:r w:rsidRPr="00AC726A">
              <w:rPr>
                <w:rFonts w:ascii="ArialMT" w:hAnsi="ArialMT" w:cs="ArialMT"/>
                <w:b/>
                <w:sz w:val="20"/>
                <w:szCs w:val="20"/>
              </w:rPr>
              <w:t>Better is</w:t>
            </w:r>
          </w:p>
        </w:tc>
      </w:tr>
      <w:tr w:rsidR="002E3E3D" w14:paraId="23F251BC" w14:textId="6F7B338B" w:rsidTr="00B556E0">
        <w:tc>
          <w:tcPr>
            <w:tcW w:w="3969" w:type="dxa"/>
          </w:tcPr>
          <w:p w14:paraId="62AC323E" w14:textId="77777777" w:rsidR="002E3E3D" w:rsidRDefault="002E3E3D" w:rsidP="00B556E0">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Permanent admissions of older people (aged 65 and over) to residential and nursing care homes, per 100,000 </w:t>
            </w:r>
            <w:proofErr w:type="gramStart"/>
            <w:r>
              <w:rPr>
                <w:rFonts w:ascii="ArialMT" w:hAnsi="ArialMT" w:cs="ArialMT"/>
                <w:color w:val="000000"/>
                <w:sz w:val="20"/>
                <w:szCs w:val="20"/>
              </w:rPr>
              <w:t>population</w:t>
            </w:r>
            <w:proofErr w:type="gramEnd"/>
            <w:r>
              <w:rPr>
                <w:rFonts w:ascii="ArialMT" w:hAnsi="ArialMT" w:cs="ArialMT"/>
                <w:color w:val="000000"/>
                <w:sz w:val="20"/>
                <w:szCs w:val="20"/>
              </w:rPr>
              <w:t>.</w:t>
            </w:r>
          </w:p>
          <w:p w14:paraId="03105D6D" w14:textId="77777777" w:rsidR="002E3E3D" w:rsidRDefault="002E3E3D" w:rsidP="00B556E0">
            <w:pPr>
              <w:autoSpaceDE w:val="0"/>
              <w:autoSpaceDN w:val="0"/>
              <w:adjustRightInd w:val="0"/>
              <w:rPr>
                <w:rFonts w:ascii="ArialMT" w:hAnsi="ArialMT" w:cs="ArialMT"/>
                <w:color w:val="FFFFFF"/>
                <w:sz w:val="20"/>
                <w:szCs w:val="20"/>
              </w:rPr>
            </w:pPr>
          </w:p>
        </w:tc>
        <w:tc>
          <w:tcPr>
            <w:tcW w:w="1134" w:type="dxa"/>
          </w:tcPr>
          <w:p w14:paraId="14AB4EF6" w14:textId="54FE9B59" w:rsidR="002E3E3D" w:rsidRDefault="002E3E3D" w:rsidP="00B556E0">
            <w:pPr>
              <w:autoSpaceDE w:val="0"/>
              <w:autoSpaceDN w:val="0"/>
              <w:adjustRightInd w:val="0"/>
              <w:rPr>
                <w:rFonts w:ascii="ArialMT" w:hAnsi="ArialMT" w:cs="ArialMT"/>
                <w:color w:val="FFFFFF"/>
                <w:sz w:val="20"/>
                <w:szCs w:val="20"/>
              </w:rPr>
            </w:pPr>
            <w:r>
              <w:rPr>
                <w:rFonts w:ascii="ArialMT" w:hAnsi="ArialMT" w:cs="ArialMT"/>
                <w:color w:val="FFFFFF"/>
                <w:sz w:val="20"/>
                <w:szCs w:val="20"/>
              </w:rPr>
              <w:t>733.7</w:t>
            </w:r>
          </w:p>
          <w:p w14:paraId="0A6819D8" w14:textId="77777777" w:rsidR="002E3E3D" w:rsidRDefault="002E3E3D" w:rsidP="00035A73">
            <w:pPr>
              <w:rPr>
                <w:rFonts w:ascii="Calibri" w:hAnsi="Calibri"/>
                <w:color w:val="000000"/>
                <w:sz w:val="22"/>
                <w:szCs w:val="22"/>
              </w:rPr>
            </w:pPr>
            <w:r>
              <w:rPr>
                <w:rFonts w:ascii="Calibri" w:hAnsi="Calibri"/>
                <w:color w:val="000000"/>
                <w:sz w:val="22"/>
                <w:szCs w:val="22"/>
              </w:rPr>
              <w:t>733.7</w:t>
            </w:r>
          </w:p>
          <w:p w14:paraId="2C497B2D" w14:textId="2D2F8FC5" w:rsidR="002E3E3D" w:rsidRDefault="002E3E3D" w:rsidP="00B556E0">
            <w:pPr>
              <w:autoSpaceDE w:val="0"/>
              <w:autoSpaceDN w:val="0"/>
              <w:adjustRightInd w:val="0"/>
              <w:rPr>
                <w:rFonts w:ascii="ArialMT" w:hAnsi="ArialMT" w:cs="ArialMT"/>
                <w:color w:val="FFFFFF"/>
                <w:sz w:val="20"/>
                <w:szCs w:val="20"/>
              </w:rPr>
            </w:pPr>
          </w:p>
        </w:tc>
        <w:tc>
          <w:tcPr>
            <w:tcW w:w="992" w:type="dxa"/>
          </w:tcPr>
          <w:p w14:paraId="56B41F60" w14:textId="77777777" w:rsidR="002E3E3D" w:rsidRDefault="002E3E3D" w:rsidP="00B556E0">
            <w:pPr>
              <w:autoSpaceDE w:val="0"/>
              <w:autoSpaceDN w:val="0"/>
              <w:adjustRightInd w:val="0"/>
              <w:rPr>
                <w:rFonts w:ascii="ArialMT" w:hAnsi="ArialMT" w:cs="ArialMT"/>
                <w:color w:val="FFFFFF"/>
                <w:sz w:val="20"/>
                <w:szCs w:val="20"/>
              </w:rPr>
            </w:pPr>
            <w:r>
              <w:rPr>
                <w:rFonts w:ascii="ArialMT" w:hAnsi="ArialMT" w:cs="ArialMT"/>
                <w:color w:val="FFFFFF"/>
                <w:sz w:val="20"/>
                <w:szCs w:val="20"/>
              </w:rPr>
              <w:t>728.5</w:t>
            </w:r>
          </w:p>
          <w:p w14:paraId="23DC4281" w14:textId="406C134F" w:rsidR="002E3E3D" w:rsidRDefault="002E3E3D" w:rsidP="00035A73">
            <w:pPr>
              <w:autoSpaceDE w:val="0"/>
              <w:autoSpaceDN w:val="0"/>
              <w:adjustRightInd w:val="0"/>
              <w:rPr>
                <w:rFonts w:ascii="ArialMT" w:hAnsi="ArialMT" w:cs="ArialMT"/>
                <w:color w:val="FFFFFF"/>
                <w:sz w:val="20"/>
                <w:szCs w:val="20"/>
              </w:rPr>
            </w:pPr>
            <w:r w:rsidRPr="00035A73">
              <w:rPr>
                <w:rFonts w:ascii="ArialMT" w:hAnsi="ArialMT" w:cs="ArialMT"/>
                <w:sz w:val="20"/>
                <w:szCs w:val="20"/>
              </w:rPr>
              <w:t>728</w:t>
            </w:r>
            <w:r>
              <w:rPr>
                <w:rFonts w:ascii="ArialMT" w:hAnsi="ArialMT" w:cs="ArialMT"/>
                <w:sz w:val="20"/>
                <w:szCs w:val="20"/>
              </w:rPr>
              <w:t>.</w:t>
            </w:r>
            <w:r w:rsidRPr="00035A73">
              <w:rPr>
                <w:rFonts w:ascii="ArialMT" w:hAnsi="ArialMT" w:cs="ArialMT"/>
                <w:sz w:val="20"/>
                <w:szCs w:val="20"/>
              </w:rPr>
              <w:t>5</w:t>
            </w:r>
          </w:p>
        </w:tc>
        <w:tc>
          <w:tcPr>
            <w:tcW w:w="992" w:type="dxa"/>
          </w:tcPr>
          <w:p w14:paraId="113A1BBC" w14:textId="77777777" w:rsidR="002E3E3D" w:rsidRPr="00AC726A" w:rsidRDefault="002E3E3D" w:rsidP="00B556E0">
            <w:pPr>
              <w:autoSpaceDE w:val="0"/>
              <w:autoSpaceDN w:val="0"/>
              <w:adjustRightInd w:val="0"/>
              <w:rPr>
                <w:rFonts w:ascii="ArialMT" w:hAnsi="ArialMT" w:cs="ArialMT"/>
                <w:sz w:val="20"/>
                <w:szCs w:val="20"/>
              </w:rPr>
            </w:pPr>
          </w:p>
          <w:p w14:paraId="64756031" w14:textId="7D46C074" w:rsidR="002E3E3D" w:rsidRPr="00AC726A" w:rsidRDefault="002E3E3D" w:rsidP="00B556E0">
            <w:pPr>
              <w:autoSpaceDE w:val="0"/>
              <w:autoSpaceDN w:val="0"/>
              <w:adjustRightInd w:val="0"/>
              <w:rPr>
                <w:rFonts w:ascii="ArialMT" w:hAnsi="ArialMT" w:cs="ArialMT"/>
                <w:sz w:val="20"/>
                <w:szCs w:val="20"/>
              </w:rPr>
            </w:pPr>
            <w:r w:rsidRPr="00AC726A">
              <w:rPr>
                <w:rFonts w:ascii="ArialMT" w:hAnsi="ArialMT" w:cs="ArialMT"/>
                <w:sz w:val="20"/>
                <w:szCs w:val="20"/>
              </w:rPr>
              <w:t>Lower</w:t>
            </w:r>
          </w:p>
        </w:tc>
      </w:tr>
      <w:tr w:rsidR="002E3E3D" w14:paraId="5638C724" w14:textId="05F82C05" w:rsidTr="00B556E0">
        <w:tc>
          <w:tcPr>
            <w:tcW w:w="3969" w:type="dxa"/>
          </w:tcPr>
          <w:p w14:paraId="22364CA0" w14:textId="77777777" w:rsidR="002E3E3D" w:rsidRDefault="002E3E3D" w:rsidP="00B556E0">
            <w:pPr>
              <w:autoSpaceDE w:val="0"/>
              <w:autoSpaceDN w:val="0"/>
              <w:adjustRightInd w:val="0"/>
              <w:rPr>
                <w:rFonts w:ascii="ArialMT" w:hAnsi="ArialMT" w:cs="ArialMT"/>
                <w:color w:val="000000"/>
                <w:sz w:val="20"/>
                <w:szCs w:val="20"/>
              </w:rPr>
            </w:pPr>
            <w:r>
              <w:rPr>
                <w:rFonts w:ascii="ArialMT" w:hAnsi="ArialMT" w:cs="ArialMT"/>
                <w:color w:val="000000"/>
                <w:sz w:val="20"/>
                <w:szCs w:val="20"/>
              </w:rPr>
              <w:t>Proportion of elderly (65+) who were still at home 91 days after discharge from hospital into rehabilitation/ reablement services.</w:t>
            </w:r>
          </w:p>
          <w:p w14:paraId="182659DD" w14:textId="77777777" w:rsidR="002E3E3D" w:rsidRDefault="002E3E3D" w:rsidP="00B556E0">
            <w:pPr>
              <w:autoSpaceDE w:val="0"/>
              <w:autoSpaceDN w:val="0"/>
              <w:adjustRightInd w:val="0"/>
              <w:rPr>
                <w:rFonts w:ascii="ArialMT" w:hAnsi="ArialMT" w:cs="ArialMT"/>
                <w:color w:val="FFFFFF"/>
                <w:sz w:val="20"/>
                <w:szCs w:val="20"/>
              </w:rPr>
            </w:pPr>
          </w:p>
        </w:tc>
        <w:tc>
          <w:tcPr>
            <w:tcW w:w="1134" w:type="dxa"/>
          </w:tcPr>
          <w:p w14:paraId="63D145E4" w14:textId="30C86440" w:rsidR="002E3E3D" w:rsidRPr="00035A73" w:rsidRDefault="002E3E3D" w:rsidP="00B556E0">
            <w:pPr>
              <w:autoSpaceDE w:val="0"/>
              <w:autoSpaceDN w:val="0"/>
              <w:adjustRightInd w:val="0"/>
              <w:rPr>
                <w:rFonts w:ascii="ArialMT" w:hAnsi="ArialMT" w:cs="ArialMT"/>
                <w:sz w:val="20"/>
                <w:szCs w:val="20"/>
              </w:rPr>
            </w:pPr>
            <w:r>
              <w:rPr>
                <w:rFonts w:ascii="ArialMT" w:hAnsi="ArialMT" w:cs="ArialMT"/>
                <w:color w:val="FFFFFF"/>
                <w:sz w:val="20"/>
                <w:szCs w:val="20"/>
              </w:rPr>
              <w:t>8</w:t>
            </w:r>
          </w:p>
          <w:p w14:paraId="660AF79B" w14:textId="6E733429" w:rsidR="002E3E3D" w:rsidRDefault="002E3E3D" w:rsidP="00B556E0">
            <w:pPr>
              <w:autoSpaceDE w:val="0"/>
              <w:autoSpaceDN w:val="0"/>
              <w:adjustRightInd w:val="0"/>
              <w:rPr>
                <w:rFonts w:ascii="ArialMT" w:hAnsi="ArialMT" w:cs="ArialMT"/>
                <w:color w:val="FFFFFF"/>
                <w:sz w:val="20"/>
                <w:szCs w:val="20"/>
              </w:rPr>
            </w:pPr>
            <w:r w:rsidRPr="00035A73">
              <w:rPr>
                <w:rFonts w:ascii="ArialMT" w:hAnsi="ArialMT" w:cs="ArialMT"/>
                <w:sz w:val="20"/>
                <w:szCs w:val="20"/>
              </w:rPr>
              <w:t>82%2%</w:t>
            </w:r>
          </w:p>
        </w:tc>
        <w:tc>
          <w:tcPr>
            <w:tcW w:w="992" w:type="dxa"/>
          </w:tcPr>
          <w:p w14:paraId="07F7B076" w14:textId="05A1A257" w:rsidR="002E3E3D" w:rsidRDefault="002E3E3D" w:rsidP="00B556E0">
            <w:pPr>
              <w:autoSpaceDE w:val="0"/>
              <w:autoSpaceDN w:val="0"/>
              <w:adjustRightInd w:val="0"/>
              <w:rPr>
                <w:rFonts w:ascii="ArialMT" w:hAnsi="ArialMT" w:cs="ArialMT"/>
                <w:color w:val="FFFFFF"/>
                <w:sz w:val="20"/>
                <w:szCs w:val="20"/>
              </w:rPr>
            </w:pPr>
          </w:p>
          <w:p w14:paraId="3C56D598" w14:textId="44394322" w:rsidR="002E3E3D" w:rsidRDefault="002E3E3D" w:rsidP="00B556E0">
            <w:pPr>
              <w:autoSpaceDE w:val="0"/>
              <w:autoSpaceDN w:val="0"/>
              <w:adjustRightInd w:val="0"/>
              <w:rPr>
                <w:rFonts w:ascii="ArialMT" w:hAnsi="ArialMT" w:cs="ArialMT"/>
                <w:color w:val="FFFFFF"/>
                <w:sz w:val="20"/>
                <w:szCs w:val="20"/>
              </w:rPr>
            </w:pPr>
            <w:r w:rsidRPr="00035A73">
              <w:rPr>
                <w:rFonts w:ascii="ArialMT" w:hAnsi="ArialMT" w:cs="ArialMT"/>
                <w:sz w:val="20"/>
                <w:szCs w:val="20"/>
              </w:rPr>
              <w:t>83.2%</w:t>
            </w:r>
          </w:p>
        </w:tc>
        <w:tc>
          <w:tcPr>
            <w:tcW w:w="992" w:type="dxa"/>
          </w:tcPr>
          <w:p w14:paraId="1E521515" w14:textId="77777777" w:rsidR="002E3E3D" w:rsidRPr="00AC726A" w:rsidRDefault="002E3E3D" w:rsidP="00B556E0">
            <w:pPr>
              <w:autoSpaceDE w:val="0"/>
              <w:autoSpaceDN w:val="0"/>
              <w:adjustRightInd w:val="0"/>
              <w:rPr>
                <w:rFonts w:ascii="ArialMT" w:hAnsi="ArialMT" w:cs="ArialMT"/>
                <w:sz w:val="20"/>
                <w:szCs w:val="20"/>
              </w:rPr>
            </w:pPr>
          </w:p>
          <w:p w14:paraId="1CBD64BB" w14:textId="4DFF9288" w:rsidR="002E3E3D" w:rsidRPr="00AC726A" w:rsidRDefault="002E3E3D" w:rsidP="00B556E0">
            <w:pPr>
              <w:autoSpaceDE w:val="0"/>
              <w:autoSpaceDN w:val="0"/>
              <w:adjustRightInd w:val="0"/>
              <w:rPr>
                <w:rFonts w:ascii="ArialMT" w:hAnsi="ArialMT" w:cs="ArialMT"/>
                <w:sz w:val="20"/>
                <w:szCs w:val="20"/>
              </w:rPr>
            </w:pPr>
            <w:r w:rsidRPr="00AC726A">
              <w:rPr>
                <w:rFonts w:ascii="ArialMT" w:hAnsi="ArialMT" w:cs="ArialMT"/>
                <w:sz w:val="20"/>
                <w:szCs w:val="20"/>
              </w:rPr>
              <w:t>Higher</w:t>
            </w:r>
          </w:p>
        </w:tc>
      </w:tr>
      <w:tr w:rsidR="002E3E3D" w14:paraId="13C4A555" w14:textId="28CE1428" w:rsidTr="00B556E0">
        <w:tc>
          <w:tcPr>
            <w:tcW w:w="3969" w:type="dxa"/>
          </w:tcPr>
          <w:p w14:paraId="4060A18E" w14:textId="58BB5798" w:rsidR="002E3E3D" w:rsidRDefault="002E3E3D" w:rsidP="00AC726A">
            <w:pPr>
              <w:autoSpaceDE w:val="0"/>
              <w:autoSpaceDN w:val="0"/>
              <w:adjustRightInd w:val="0"/>
              <w:rPr>
                <w:rFonts w:ascii="ArialMT" w:hAnsi="ArialMT" w:cs="ArialMT"/>
                <w:color w:val="FFFFFF"/>
                <w:sz w:val="20"/>
                <w:szCs w:val="20"/>
              </w:rPr>
            </w:pPr>
            <w:r>
              <w:rPr>
                <w:rFonts w:ascii="ArialMT" w:hAnsi="ArialMT" w:cs="ArialMT"/>
                <w:color w:val="000000"/>
                <w:sz w:val="20"/>
                <w:szCs w:val="20"/>
              </w:rPr>
              <w:t>Average daily rate of delayed transfers of care from hospital.</w:t>
            </w:r>
            <w:r w:rsidDel="00AC726A">
              <w:rPr>
                <w:rFonts w:ascii="ArialMT" w:hAnsi="ArialMT" w:cs="ArialMT"/>
                <w:color w:val="000000"/>
                <w:sz w:val="20"/>
                <w:szCs w:val="20"/>
              </w:rPr>
              <w:t xml:space="preserve"> </w:t>
            </w:r>
          </w:p>
        </w:tc>
        <w:tc>
          <w:tcPr>
            <w:tcW w:w="1134" w:type="dxa"/>
          </w:tcPr>
          <w:p w14:paraId="52871A28" w14:textId="223074A4" w:rsidR="002E3E3D" w:rsidRDefault="002E3E3D" w:rsidP="00436DA8">
            <w:pPr>
              <w:rPr>
                <w:rFonts w:ascii="Calibri" w:hAnsi="Calibri"/>
                <w:sz w:val="22"/>
                <w:szCs w:val="22"/>
              </w:rPr>
            </w:pPr>
            <w:r>
              <w:rPr>
                <w:rFonts w:ascii="Calibri" w:hAnsi="Calibri"/>
                <w:sz w:val="22"/>
                <w:szCs w:val="22"/>
              </w:rPr>
              <w:t>4,212.7</w:t>
            </w:r>
          </w:p>
          <w:p w14:paraId="1B3FDB7E" w14:textId="77777777" w:rsidR="002E3E3D" w:rsidRDefault="002E3E3D" w:rsidP="00B556E0">
            <w:pPr>
              <w:autoSpaceDE w:val="0"/>
              <w:autoSpaceDN w:val="0"/>
              <w:adjustRightInd w:val="0"/>
              <w:rPr>
                <w:rFonts w:ascii="ArialMT" w:hAnsi="ArialMT" w:cs="ArialMT"/>
                <w:color w:val="FFFFFF"/>
                <w:sz w:val="20"/>
                <w:szCs w:val="20"/>
              </w:rPr>
            </w:pPr>
          </w:p>
        </w:tc>
        <w:tc>
          <w:tcPr>
            <w:tcW w:w="992" w:type="dxa"/>
          </w:tcPr>
          <w:p w14:paraId="68121B07" w14:textId="77777777" w:rsidR="002E3E3D" w:rsidRDefault="002E3E3D" w:rsidP="00436DA8">
            <w:pPr>
              <w:rPr>
                <w:rFonts w:ascii="Calibri" w:hAnsi="Calibri"/>
                <w:sz w:val="22"/>
                <w:szCs w:val="22"/>
              </w:rPr>
            </w:pPr>
            <w:r>
              <w:rPr>
                <w:rFonts w:ascii="Calibri" w:hAnsi="Calibri"/>
                <w:sz w:val="22"/>
                <w:szCs w:val="22"/>
              </w:rPr>
              <w:t>4,685.5</w:t>
            </w:r>
          </w:p>
          <w:p w14:paraId="256F00FB" w14:textId="77777777" w:rsidR="002E3E3D" w:rsidRDefault="002E3E3D" w:rsidP="00B556E0">
            <w:pPr>
              <w:autoSpaceDE w:val="0"/>
              <w:autoSpaceDN w:val="0"/>
              <w:adjustRightInd w:val="0"/>
              <w:rPr>
                <w:rFonts w:ascii="ArialMT" w:hAnsi="ArialMT" w:cs="ArialMT"/>
                <w:color w:val="FFFFFF"/>
                <w:sz w:val="20"/>
                <w:szCs w:val="20"/>
              </w:rPr>
            </w:pPr>
          </w:p>
        </w:tc>
        <w:tc>
          <w:tcPr>
            <w:tcW w:w="992" w:type="dxa"/>
          </w:tcPr>
          <w:p w14:paraId="60A54552" w14:textId="77777777" w:rsidR="002E3E3D" w:rsidRPr="00AC726A" w:rsidRDefault="002E3E3D" w:rsidP="00436DA8">
            <w:pPr>
              <w:rPr>
                <w:rFonts w:ascii="Calibri" w:hAnsi="Calibri"/>
                <w:sz w:val="22"/>
                <w:szCs w:val="22"/>
              </w:rPr>
            </w:pPr>
          </w:p>
          <w:p w14:paraId="04E7FB2E" w14:textId="3F61336E" w:rsidR="002E3E3D" w:rsidRPr="00AC726A" w:rsidRDefault="002E3E3D" w:rsidP="00436DA8">
            <w:pPr>
              <w:rPr>
                <w:rFonts w:ascii="Calibri" w:hAnsi="Calibri"/>
                <w:sz w:val="22"/>
                <w:szCs w:val="22"/>
              </w:rPr>
            </w:pPr>
            <w:r w:rsidRPr="00AC726A">
              <w:rPr>
                <w:rFonts w:ascii="Calibri" w:hAnsi="Calibri"/>
                <w:sz w:val="22"/>
                <w:szCs w:val="22"/>
              </w:rPr>
              <w:t>Lower</w:t>
            </w:r>
          </w:p>
        </w:tc>
      </w:tr>
      <w:tr w:rsidR="002E3E3D" w14:paraId="72C9F7F8" w14:textId="529BD379" w:rsidTr="00B556E0">
        <w:tc>
          <w:tcPr>
            <w:tcW w:w="3969" w:type="dxa"/>
          </w:tcPr>
          <w:p w14:paraId="0806738B" w14:textId="03E711C2" w:rsidR="002E3E3D" w:rsidRDefault="002E3E3D" w:rsidP="00AC726A">
            <w:pPr>
              <w:autoSpaceDE w:val="0"/>
              <w:autoSpaceDN w:val="0"/>
              <w:adjustRightInd w:val="0"/>
              <w:rPr>
                <w:rFonts w:ascii="ArialMT" w:hAnsi="ArialMT" w:cs="ArialMT"/>
                <w:color w:val="FFFFFF"/>
                <w:sz w:val="20"/>
                <w:szCs w:val="20"/>
              </w:rPr>
            </w:pPr>
            <w:r>
              <w:rPr>
                <w:rFonts w:ascii="ArialMT" w:hAnsi="ArialMT" w:cs="ArialMT"/>
                <w:color w:val="000000"/>
                <w:sz w:val="20"/>
                <w:szCs w:val="20"/>
              </w:rPr>
              <w:t xml:space="preserve">Non-elective admissions </w:t>
            </w:r>
          </w:p>
        </w:tc>
        <w:tc>
          <w:tcPr>
            <w:tcW w:w="1134" w:type="dxa"/>
          </w:tcPr>
          <w:p w14:paraId="6D0E9AC1" w14:textId="2DA6FDA9" w:rsidR="002E3E3D" w:rsidRDefault="002E3E3D" w:rsidP="00C26A1E">
            <w:pPr>
              <w:rPr>
                <w:rFonts w:ascii="Calibri" w:hAnsi="Calibri"/>
                <w:sz w:val="22"/>
                <w:szCs w:val="22"/>
              </w:rPr>
            </w:pPr>
            <w:r>
              <w:rPr>
                <w:rFonts w:ascii="Calibri" w:hAnsi="Calibri"/>
                <w:sz w:val="22"/>
                <w:szCs w:val="22"/>
              </w:rPr>
              <w:t>133,096</w:t>
            </w:r>
          </w:p>
          <w:p w14:paraId="3C9A9FD3" w14:textId="77777777" w:rsidR="002E3E3D" w:rsidRDefault="002E3E3D" w:rsidP="00B556E0">
            <w:pPr>
              <w:autoSpaceDE w:val="0"/>
              <w:autoSpaceDN w:val="0"/>
              <w:adjustRightInd w:val="0"/>
              <w:rPr>
                <w:rFonts w:ascii="ArialMT" w:hAnsi="ArialMT" w:cs="ArialMT"/>
                <w:color w:val="FFFFFF"/>
                <w:sz w:val="20"/>
                <w:szCs w:val="20"/>
              </w:rPr>
            </w:pPr>
          </w:p>
        </w:tc>
        <w:tc>
          <w:tcPr>
            <w:tcW w:w="992" w:type="dxa"/>
          </w:tcPr>
          <w:p w14:paraId="0CF01DE2" w14:textId="77777777" w:rsidR="002E3E3D" w:rsidRDefault="002E3E3D" w:rsidP="00C26A1E">
            <w:pPr>
              <w:rPr>
                <w:rFonts w:ascii="Calibri" w:hAnsi="Calibri"/>
                <w:sz w:val="22"/>
                <w:szCs w:val="22"/>
              </w:rPr>
            </w:pPr>
            <w:r>
              <w:rPr>
                <w:rFonts w:ascii="Calibri" w:hAnsi="Calibri"/>
                <w:sz w:val="22"/>
                <w:szCs w:val="22"/>
              </w:rPr>
              <w:t>136,810</w:t>
            </w:r>
          </w:p>
          <w:p w14:paraId="4C460BA0" w14:textId="77777777" w:rsidR="002E3E3D" w:rsidRDefault="002E3E3D" w:rsidP="00B556E0">
            <w:pPr>
              <w:autoSpaceDE w:val="0"/>
              <w:autoSpaceDN w:val="0"/>
              <w:adjustRightInd w:val="0"/>
              <w:rPr>
                <w:rFonts w:ascii="ArialMT" w:hAnsi="ArialMT" w:cs="ArialMT"/>
                <w:color w:val="FFFFFF"/>
                <w:sz w:val="20"/>
                <w:szCs w:val="20"/>
              </w:rPr>
            </w:pPr>
          </w:p>
        </w:tc>
        <w:tc>
          <w:tcPr>
            <w:tcW w:w="992" w:type="dxa"/>
          </w:tcPr>
          <w:p w14:paraId="0EFED83C" w14:textId="77777777" w:rsidR="002E3E3D" w:rsidRPr="00AC726A" w:rsidRDefault="002E3E3D" w:rsidP="00C26A1E">
            <w:pPr>
              <w:rPr>
                <w:rFonts w:ascii="Calibri" w:hAnsi="Calibri"/>
                <w:sz w:val="22"/>
                <w:szCs w:val="22"/>
              </w:rPr>
            </w:pPr>
          </w:p>
          <w:p w14:paraId="3F0CB8E6" w14:textId="61BA1E08" w:rsidR="002E3E3D" w:rsidRPr="00AC726A" w:rsidRDefault="002E3E3D" w:rsidP="00C26A1E">
            <w:pPr>
              <w:rPr>
                <w:rFonts w:ascii="Calibri" w:hAnsi="Calibri"/>
                <w:sz w:val="22"/>
                <w:szCs w:val="22"/>
              </w:rPr>
            </w:pPr>
            <w:r w:rsidRPr="00AC726A">
              <w:rPr>
                <w:rFonts w:ascii="Calibri" w:hAnsi="Calibri"/>
                <w:sz w:val="22"/>
                <w:szCs w:val="22"/>
              </w:rPr>
              <w:t>Lower</w:t>
            </w:r>
          </w:p>
        </w:tc>
      </w:tr>
      <w:tr w:rsidR="002E3E3D" w14:paraId="60C7344A" w14:textId="661E37A1" w:rsidTr="00B556E0">
        <w:tc>
          <w:tcPr>
            <w:tcW w:w="3969" w:type="dxa"/>
          </w:tcPr>
          <w:p w14:paraId="493AC9F2" w14:textId="77777777" w:rsidR="002E3E3D" w:rsidRDefault="002E3E3D" w:rsidP="00B556E0">
            <w:pPr>
              <w:autoSpaceDE w:val="0"/>
              <w:autoSpaceDN w:val="0"/>
              <w:adjustRightInd w:val="0"/>
              <w:rPr>
                <w:rFonts w:ascii="ArialMT" w:hAnsi="ArialMT" w:cs="ArialMT"/>
                <w:color w:val="000000"/>
                <w:sz w:val="20"/>
                <w:szCs w:val="20"/>
              </w:rPr>
            </w:pPr>
            <w:r>
              <w:rPr>
                <w:rFonts w:ascii="ArialMT" w:hAnsi="ArialMT" w:cs="ArialMT"/>
                <w:color w:val="000000"/>
                <w:sz w:val="20"/>
                <w:szCs w:val="20"/>
              </w:rPr>
              <w:t>Patient experience</w:t>
            </w:r>
          </w:p>
          <w:p w14:paraId="6F62357C" w14:textId="77777777" w:rsidR="002E3E3D" w:rsidRDefault="002E3E3D" w:rsidP="00B556E0">
            <w:pPr>
              <w:autoSpaceDE w:val="0"/>
              <w:autoSpaceDN w:val="0"/>
              <w:adjustRightInd w:val="0"/>
              <w:rPr>
                <w:rFonts w:ascii="ArialMT" w:hAnsi="ArialMT" w:cs="ArialMT"/>
                <w:color w:val="FFFFFF"/>
                <w:sz w:val="20"/>
                <w:szCs w:val="20"/>
              </w:rPr>
            </w:pPr>
          </w:p>
        </w:tc>
        <w:tc>
          <w:tcPr>
            <w:tcW w:w="1134" w:type="dxa"/>
          </w:tcPr>
          <w:p w14:paraId="17D80410" w14:textId="02D61805" w:rsidR="002E3E3D" w:rsidRPr="00AC726A" w:rsidRDefault="002E3E3D" w:rsidP="00B556E0">
            <w:pPr>
              <w:autoSpaceDE w:val="0"/>
              <w:autoSpaceDN w:val="0"/>
              <w:adjustRightInd w:val="0"/>
              <w:rPr>
                <w:rFonts w:ascii="ArialMT" w:hAnsi="ArialMT" w:cs="ArialMT"/>
                <w:sz w:val="20"/>
                <w:szCs w:val="20"/>
              </w:rPr>
            </w:pPr>
            <w:r w:rsidRPr="00AC726A">
              <w:rPr>
                <w:rFonts w:ascii="ArialMT" w:hAnsi="ArialMT" w:cs="ArialMT"/>
                <w:sz w:val="20"/>
                <w:szCs w:val="20"/>
              </w:rPr>
              <w:t>9.3%</w:t>
            </w:r>
          </w:p>
        </w:tc>
        <w:tc>
          <w:tcPr>
            <w:tcW w:w="992" w:type="dxa"/>
          </w:tcPr>
          <w:p w14:paraId="3DD9B5B4" w14:textId="69F9EA9D" w:rsidR="002E3E3D" w:rsidRPr="00AC726A" w:rsidRDefault="002E3E3D" w:rsidP="00B556E0">
            <w:pPr>
              <w:autoSpaceDE w:val="0"/>
              <w:autoSpaceDN w:val="0"/>
              <w:adjustRightInd w:val="0"/>
              <w:rPr>
                <w:rFonts w:ascii="ArialMT" w:hAnsi="ArialMT" w:cs="ArialMT"/>
                <w:sz w:val="20"/>
                <w:szCs w:val="20"/>
              </w:rPr>
            </w:pPr>
            <w:r w:rsidRPr="00AC726A">
              <w:rPr>
                <w:rFonts w:ascii="ArialMT" w:hAnsi="ArialMT" w:cs="ArialMT"/>
                <w:sz w:val="20"/>
                <w:szCs w:val="20"/>
              </w:rPr>
              <w:t>9.1%</w:t>
            </w:r>
          </w:p>
        </w:tc>
        <w:tc>
          <w:tcPr>
            <w:tcW w:w="992" w:type="dxa"/>
          </w:tcPr>
          <w:p w14:paraId="3C1F0780" w14:textId="77777777" w:rsidR="002E3E3D" w:rsidRPr="00AC726A" w:rsidRDefault="002E3E3D" w:rsidP="00B556E0">
            <w:pPr>
              <w:autoSpaceDE w:val="0"/>
              <w:autoSpaceDN w:val="0"/>
              <w:adjustRightInd w:val="0"/>
              <w:rPr>
                <w:rFonts w:ascii="ArialMT" w:hAnsi="ArialMT" w:cs="ArialMT"/>
                <w:sz w:val="20"/>
                <w:szCs w:val="20"/>
              </w:rPr>
            </w:pPr>
          </w:p>
          <w:p w14:paraId="304900CB" w14:textId="0D6F973D" w:rsidR="002E3E3D" w:rsidRPr="00AC726A" w:rsidRDefault="002E3E3D" w:rsidP="00B556E0">
            <w:pPr>
              <w:autoSpaceDE w:val="0"/>
              <w:autoSpaceDN w:val="0"/>
              <w:adjustRightInd w:val="0"/>
              <w:rPr>
                <w:rFonts w:ascii="ArialMT" w:hAnsi="ArialMT" w:cs="ArialMT"/>
                <w:sz w:val="20"/>
                <w:szCs w:val="20"/>
              </w:rPr>
            </w:pPr>
            <w:r w:rsidRPr="00AC726A">
              <w:rPr>
                <w:rFonts w:ascii="ArialMT" w:hAnsi="ArialMT" w:cs="ArialMT"/>
                <w:sz w:val="20"/>
                <w:szCs w:val="20"/>
              </w:rPr>
              <w:t xml:space="preserve">Lower </w:t>
            </w:r>
          </w:p>
        </w:tc>
      </w:tr>
      <w:tr w:rsidR="002E3E3D" w:rsidRPr="00AC726A" w14:paraId="52763D34" w14:textId="7BB03566" w:rsidTr="00B556E0">
        <w:tc>
          <w:tcPr>
            <w:tcW w:w="3969" w:type="dxa"/>
          </w:tcPr>
          <w:p w14:paraId="552DE3B5" w14:textId="77777777" w:rsidR="002E3E3D" w:rsidRPr="00AC726A" w:rsidRDefault="002E3E3D" w:rsidP="00B556E0">
            <w:pPr>
              <w:autoSpaceDE w:val="0"/>
              <w:autoSpaceDN w:val="0"/>
              <w:adjustRightInd w:val="0"/>
              <w:rPr>
                <w:rFonts w:ascii="ArialMT" w:hAnsi="ArialMT" w:cs="ArialMT"/>
                <w:sz w:val="20"/>
                <w:szCs w:val="20"/>
              </w:rPr>
            </w:pPr>
            <w:r w:rsidRPr="00AC726A">
              <w:rPr>
                <w:rFonts w:ascii="ArialMT" w:hAnsi="ArialMT" w:cs="ArialMT"/>
                <w:sz w:val="20"/>
                <w:szCs w:val="20"/>
              </w:rPr>
              <w:t>Estimated Diagnosis Rate for Dementia</w:t>
            </w:r>
          </w:p>
          <w:p w14:paraId="5C857503" w14:textId="77777777" w:rsidR="002E3E3D" w:rsidRPr="00AC726A" w:rsidRDefault="002E3E3D" w:rsidP="00B556E0">
            <w:pPr>
              <w:autoSpaceDE w:val="0"/>
              <w:autoSpaceDN w:val="0"/>
              <w:adjustRightInd w:val="0"/>
              <w:rPr>
                <w:rFonts w:ascii="ArialMT" w:hAnsi="ArialMT" w:cs="ArialMT"/>
                <w:sz w:val="20"/>
                <w:szCs w:val="20"/>
              </w:rPr>
            </w:pPr>
          </w:p>
        </w:tc>
        <w:tc>
          <w:tcPr>
            <w:tcW w:w="1134" w:type="dxa"/>
          </w:tcPr>
          <w:p w14:paraId="149DAA89" w14:textId="21C657F0" w:rsidR="002E3E3D" w:rsidRPr="00AC726A" w:rsidRDefault="002E3E3D" w:rsidP="00B556E0">
            <w:pPr>
              <w:autoSpaceDE w:val="0"/>
              <w:autoSpaceDN w:val="0"/>
              <w:adjustRightInd w:val="0"/>
              <w:rPr>
                <w:rFonts w:ascii="ArialMT" w:hAnsi="ArialMT" w:cs="ArialMT"/>
                <w:sz w:val="20"/>
                <w:szCs w:val="20"/>
              </w:rPr>
            </w:pPr>
            <w:r w:rsidRPr="00AC726A">
              <w:rPr>
                <w:rFonts w:ascii="ArialMT" w:hAnsi="ArialMT" w:cs="ArialMT"/>
                <w:sz w:val="20"/>
                <w:szCs w:val="20"/>
              </w:rPr>
              <w:t>67%</w:t>
            </w:r>
          </w:p>
        </w:tc>
        <w:tc>
          <w:tcPr>
            <w:tcW w:w="992" w:type="dxa"/>
          </w:tcPr>
          <w:p w14:paraId="370AD1A2" w14:textId="78AEDDC6" w:rsidR="002E3E3D" w:rsidRPr="00AC726A" w:rsidRDefault="002E3E3D" w:rsidP="00B556E0">
            <w:pPr>
              <w:autoSpaceDE w:val="0"/>
              <w:autoSpaceDN w:val="0"/>
              <w:adjustRightInd w:val="0"/>
              <w:rPr>
                <w:rFonts w:ascii="ArialMT" w:hAnsi="ArialMT" w:cs="ArialMT"/>
                <w:sz w:val="20"/>
                <w:szCs w:val="20"/>
              </w:rPr>
            </w:pPr>
            <w:r w:rsidRPr="00AC726A">
              <w:rPr>
                <w:rFonts w:ascii="ArialMT" w:hAnsi="ArialMT" w:cs="ArialMT"/>
                <w:sz w:val="20"/>
                <w:szCs w:val="20"/>
              </w:rPr>
              <w:t>67.4%</w:t>
            </w:r>
          </w:p>
        </w:tc>
        <w:tc>
          <w:tcPr>
            <w:tcW w:w="992" w:type="dxa"/>
          </w:tcPr>
          <w:p w14:paraId="0D09BB8E" w14:textId="77777777" w:rsidR="002E3E3D" w:rsidRPr="00AC726A" w:rsidRDefault="002E3E3D" w:rsidP="00B556E0">
            <w:pPr>
              <w:autoSpaceDE w:val="0"/>
              <w:autoSpaceDN w:val="0"/>
              <w:adjustRightInd w:val="0"/>
              <w:rPr>
                <w:rFonts w:ascii="ArialMT" w:hAnsi="ArialMT" w:cs="ArialMT"/>
                <w:sz w:val="20"/>
                <w:szCs w:val="20"/>
              </w:rPr>
            </w:pPr>
          </w:p>
          <w:p w14:paraId="31FD7919" w14:textId="496CF97F" w:rsidR="002E3E3D" w:rsidRPr="00AC726A" w:rsidRDefault="002E3E3D" w:rsidP="00B556E0">
            <w:pPr>
              <w:autoSpaceDE w:val="0"/>
              <w:autoSpaceDN w:val="0"/>
              <w:adjustRightInd w:val="0"/>
              <w:rPr>
                <w:rFonts w:ascii="ArialMT" w:hAnsi="ArialMT" w:cs="ArialMT"/>
                <w:sz w:val="20"/>
                <w:szCs w:val="20"/>
              </w:rPr>
            </w:pPr>
            <w:r w:rsidRPr="00AC726A">
              <w:rPr>
                <w:rFonts w:ascii="ArialMT" w:hAnsi="ArialMT" w:cs="ArialMT"/>
                <w:sz w:val="20"/>
                <w:szCs w:val="20"/>
              </w:rPr>
              <w:t>Higher</w:t>
            </w:r>
          </w:p>
        </w:tc>
      </w:tr>
    </w:tbl>
    <w:p w14:paraId="096E2252" w14:textId="77777777" w:rsidR="00231DF9" w:rsidRDefault="00231DF9" w:rsidP="00EA26F2"/>
    <w:p w14:paraId="7218C7F5" w14:textId="77777777" w:rsidR="00D96B41" w:rsidRDefault="00D96B41" w:rsidP="00EA26F2">
      <w:r>
        <w:t>A quarterly report is provided to NHS England, on behalf of the Lancashire Health and Wellbeing Board, on performance against the metrics.</w:t>
      </w:r>
    </w:p>
    <w:p w14:paraId="36B33CBE" w14:textId="77777777" w:rsidR="002465F4" w:rsidRDefault="002465F4" w:rsidP="00EA26F2">
      <w:pPr>
        <w:rPr>
          <w:b/>
        </w:rPr>
      </w:pPr>
    </w:p>
    <w:p w14:paraId="106C02E9" w14:textId="77777777" w:rsidR="007D59F4" w:rsidRDefault="007D59F4" w:rsidP="007D59F4">
      <w:pPr>
        <w:rPr>
          <w:b/>
        </w:rPr>
      </w:pPr>
    </w:p>
    <w:p w14:paraId="1AB8617D" w14:textId="77777777" w:rsidR="007D59F4" w:rsidRDefault="007D59F4" w:rsidP="007D59F4">
      <w:pPr>
        <w:rPr>
          <w:b/>
        </w:rPr>
      </w:pPr>
    </w:p>
    <w:p w14:paraId="2E80BEC5" w14:textId="77777777" w:rsidR="007D59F4" w:rsidRDefault="007D59F4" w:rsidP="007D59F4">
      <w:pPr>
        <w:rPr>
          <w:b/>
        </w:rPr>
      </w:pPr>
    </w:p>
    <w:p w14:paraId="1C23548D" w14:textId="77777777" w:rsidR="007D59F4" w:rsidRDefault="007D59F4" w:rsidP="007D59F4">
      <w:pPr>
        <w:rPr>
          <w:b/>
        </w:rPr>
      </w:pPr>
    </w:p>
    <w:p w14:paraId="126F558E" w14:textId="77777777" w:rsidR="007D59F4" w:rsidRDefault="007D59F4" w:rsidP="007D59F4">
      <w:pPr>
        <w:rPr>
          <w:b/>
        </w:rPr>
      </w:pPr>
    </w:p>
    <w:p w14:paraId="4D580E0D" w14:textId="77777777" w:rsidR="00AC726A" w:rsidRDefault="00AC726A">
      <w:pPr>
        <w:rPr>
          <w:b/>
        </w:rPr>
      </w:pPr>
      <w:r>
        <w:rPr>
          <w:b/>
        </w:rPr>
        <w:br w:type="page"/>
      </w:r>
    </w:p>
    <w:p w14:paraId="631312B6" w14:textId="522BF466" w:rsidR="00C74129" w:rsidRPr="007D59F4" w:rsidRDefault="00FF1CD3" w:rsidP="007D59F4">
      <w:pPr>
        <w:pStyle w:val="ListParagraph"/>
        <w:numPr>
          <w:ilvl w:val="0"/>
          <w:numId w:val="9"/>
        </w:numPr>
        <w:rPr>
          <w:b/>
        </w:rPr>
      </w:pPr>
      <w:r>
        <w:rPr>
          <w:b/>
        </w:rPr>
        <w:lastRenderedPageBreak/>
        <w:t>Performance</w:t>
      </w:r>
    </w:p>
    <w:p w14:paraId="6DC1B09F" w14:textId="77777777" w:rsidR="002465F4" w:rsidRDefault="002465F4" w:rsidP="00EA26F2"/>
    <w:p w14:paraId="3AA1C22B" w14:textId="7B4BD7AD" w:rsidR="003F53EF" w:rsidRPr="003F53EF" w:rsidRDefault="003F53EF" w:rsidP="00EA26F2">
      <w:r w:rsidRPr="003F53EF">
        <w:t xml:space="preserve">All BCF metrics are </w:t>
      </w:r>
      <w:r>
        <w:t>reported through a BCF dashboard. The 2015/16 year end version is available</w:t>
      </w:r>
      <w:r w:rsidR="002465F4">
        <w:t xml:space="preserve"> </w:t>
      </w:r>
      <w:r>
        <w:t xml:space="preserve">at </w:t>
      </w:r>
      <w:r w:rsidRPr="002465F4">
        <w:rPr>
          <w:i/>
        </w:rPr>
        <w:t xml:space="preserve">Appendix </w:t>
      </w:r>
      <w:r w:rsidR="002465F4" w:rsidRPr="002465F4">
        <w:rPr>
          <w:i/>
        </w:rPr>
        <w:t>1</w:t>
      </w:r>
      <w:r w:rsidR="002465F4">
        <w:rPr>
          <w:i/>
        </w:rPr>
        <w:t>.</w:t>
      </w:r>
    </w:p>
    <w:p w14:paraId="6AA2AF94" w14:textId="77777777" w:rsidR="002465F4" w:rsidRDefault="002465F4" w:rsidP="00EA26F2">
      <w:pPr>
        <w:rPr>
          <w:b/>
        </w:rPr>
      </w:pPr>
    </w:p>
    <w:p w14:paraId="7E36B74C" w14:textId="77777777" w:rsidR="00B47384" w:rsidRPr="007D4F79" w:rsidRDefault="003F53EF" w:rsidP="007D4F79">
      <w:pPr>
        <w:pStyle w:val="ListParagraph"/>
        <w:numPr>
          <w:ilvl w:val="1"/>
          <w:numId w:val="9"/>
        </w:numPr>
        <w:rPr>
          <w:b/>
        </w:rPr>
      </w:pPr>
      <w:r w:rsidRPr="007D4F79">
        <w:rPr>
          <w:b/>
        </w:rPr>
        <w:t>Non elective admissions</w:t>
      </w:r>
    </w:p>
    <w:p w14:paraId="1422EC74" w14:textId="77777777" w:rsidR="003F53EF" w:rsidRDefault="003F53EF" w:rsidP="00EA26F2">
      <w:r w:rsidRPr="003F53EF">
        <w:t xml:space="preserve">The target for this metric was </w:t>
      </w:r>
      <w:r w:rsidR="000B190E">
        <w:t>set as a 3.9</w:t>
      </w:r>
      <w:r>
        <w:t xml:space="preserve">% reduction on </w:t>
      </w:r>
      <w:r w:rsidR="000B190E">
        <w:t>a 2014/15 baseline that equated to an annual reduction of 5419 admissions across the county.</w:t>
      </w:r>
    </w:p>
    <w:p w14:paraId="1AD5CBC6" w14:textId="77777777" w:rsidR="000B190E" w:rsidRDefault="000B190E" w:rsidP="00EA26F2">
      <w:r>
        <w:t xml:space="preserve">Actual performance was of a 1.2% reduction against baseline equating to an annual reduction of </w:t>
      </w:r>
      <w:r w:rsidR="004F4179">
        <w:t>1</w:t>
      </w:r>
      <w:r w:rsidR="002C6746">
        <w:t>,</w:t>
      </w:r>
      <w:r w:rsidR="004F4179">
        <w:t xml:space="preserve">662 admissions across the county. </w:t>
      </w:r>
      <w:r w:rsidR="007E2FBE">
        <w:t>Nationally there was a 3.3% increase in emergency admissions during 2015/16 when compared against 2014/15.</w:t>
      </w:r>
    </w:p>
    <w:p w14:paraId="16F73629" w14:textId="77777777" w:rsidR="004F4179" w:rsidRDefault="004F4179" w:rsidP="00EA26F2">
      <w:r>
        <w:t>Performance through the year had followed the profile of 2014/15 until the final quarter when emergency admission</w:t>
      </w:r>
      <w:r w:rsidR="007E2FBE">
        <w:t>s</w:t>
      </w:r>
      <w:r>
        <w:t xml:space="preserve"> continued to rise where they had fallen in the previous year</w:t>
      </w:r>
      <w:r w:rsidR="007E2FBE">
        <w:t>. This saw a 5.8% increase, 1</w:t>
      </w:r>
      <w:r w:rsidR="002C6746">
        <w:t>,</w:t>
      </w:r>
      <w:r w:rsidR="007E2FBE">
        <w:t xml:space="preserve">937 emergency admissions, over baseline in Quarter 4. This was also evident nationally with a 7.6% increase over baseline seen during the period. </w:t>
      </w:r>
    </w:p>
    <w:p w14:paraId="24E58475" w14:textId="77777777" w:rsidR="007E2FBE" w:rsidRDefault="007E2FBE" w:rsidP="00EA26F2">
      <w:r>
        <w:t>While the target plan was not achieved performance in Lancashire was better than baseline and national performance.</w:t>
      </w:r>
    </w:p>
    <w:p w14:paraId="141753E0" w14:textId="77777777" w:rsidR="007E2FBE" w:rsidRPr="003F53EF" w:rsidRDefault="007E2FBE" w:rsidP="00EA26F2">
      <w:r>
        <w:t xml:space="preserve">(Data source: </w:t>
      </w:r>
      <w:hyperlink r:id="rId9" w:history="1">
        <w:r w:rsidRPr="006E0F94">
          <w:rPr>
            <w:rStyle w:val="Hyperlink"/>
          </w:rPr>
          <w:t>http://www.england.nhs.uk/statistics/statistical-work-areas/hospital-activity/monthly-hospital-activity/mar-data/</w:t>
        </w:r>
      </w:hyperlink>
      <w:r>
        <w:t xml:space="preserve"> )</w:t>
      </w:r>
    </w:p>
    <w:p w14:paraId="5DF963E8" w14:textId="77777777" w:rsidR="00F96EF8" w:rsidRDefault="00F96EF8" w:rsidP="00EA26F2"/>
    <w:p w14:paraId="437AA993" w14:textId="77777777" w:rsidR="007E2FBE" w:rsidRPr="007D4F79" w:rsidRDefault="007E2FBE" w:rsidP="007D4F79">
      <w:pPr>
        <w:pStyle w:val="ListParagraph"/>
        <w:numPr>
          <w:ilvl w:val="1"/>
          <w:numId w:val="9"/>
        </w:numPr>
        <w:rPr>
          <w:b/>
        </w:rPr>
      </w:pPr>
      <w:r w:rsidRPr="007D4F79">
        <w:rPr>
          <w:b/>
        </w:rPr>
        <w:t>Delayed Transfers of Care</w:t>
      </w:r>
      <w:r w:rsidR="00A67378" w:rsidRPr="007D4F79">
        <w:rPr>
          <w:b/>
        </w:rPr>
        <w:t xml:space="preserve"> (DTOC)</w:t>
      </w:r>
    </w:p>
    <w:p w14:paraId="53C854A0" w14:textId="77777777" w:rsidR="007E2FBE" w:rsidRDefault="008B5409" w:rsidP="00EA26F2">
      <w:r>
        <w:t xml:space="preserve">A Lancashire </w:t>
      </w:r>
      <w:r w:rsidR="002C6746">
        <w:t>wi</w:t>
      </w:r>
      <w:r>
        <w:t xml:space="preserve">de target of </w:t>
      </w:r>
      <w:r w:rsidR="002C6746">
        <w:t xml:space="preserve">a reduction of Delayed days of 5.1%, 2,143 days, was set for 2015/16 against the 2014/15 baseline. Actual performance saw an increase of 4,447 delayed days, 11.2% variance from target and 5.5% variance from the 2014/15 baseline. </w:t>
      </w:r>
    </w:p>
    <w:p w14:paraId="4763715D" w14:textId="77777777" w:rsidR="002C6746" w:rsidRDefault="002C6746" w:rsidP="00EA26F2">
      <w:r>
        <w:t>The profile of performance through the year broadly followed the 2014/15 baseline until the final quarter when a sharp increase was seen</w:t>
      </w:r>
      <w:r w:rsidR="006806CC">
        <w:t xml:space="preserve"> significantly contributing to the annual total. This pattern was seen at all acute providers in the county.</w:t>
      </w:r>
    </w:p>
    <w:p w14:paraId="4D00E48F" w14:textId="77777777" w:rsidR="006806CC" w:rsidRPr="00E1165A" w:rsidRDefault="00E1165A" w:rsidP="00EA26F2">
      <w:r w:rsidRPr="00E1165A">
        <w:t>Nationally</w:t>
      </w:r>
      <w:r>
        <w:t xml:space="preserve"> there was a 10% increase in delayed transfers of care</w:t>
      </w:r>
      <w:r w:rsidR="009E2974">
        <w:t xml:space="preserve"> in 2015/16 compared to 2014/15 and an 11% increase in the last quarter of 2015/16 over the previous quarter.</w:t>
      </w:r>
    </w:p>
    <w:p w14:paraId="364D31BE" w14:textId="77777777" w:rsidR="00A67378" w:rsidRDefault="00053869" w:rsidP="00EA26F2">
      <w:r w:rsidRPr="00053869">
        <w:t xml:space="preserve">Data source: </w:t>
      </w:r>
      <w:hyperlink r:id="rId10" w:history="1">
        <w:r w:rsidR="00E1165A" w:rsidRPr="00DB5E41">
          <w:rPr>
            <w:rStyle w:val="Hyperlink"/>
          </w:rPr>
          <w:t>https://www.england.nhs.uk/statistics/statistical-work-areas/delayed-transfers-of-care/delayed-transfers-of-care-data-2015-16/</w:t>
        </w:r>
      </w:hyperlink>
    </w:p>
    <w:p w14:paraId="4A7A2029" w14:textId="77777777" w:rsidR="004E5BAC" w:rsidRDefault="004E5BAC" w:rsidP="00EA26F2"/>
    <w:p w14:paraId="4A30B270" w14:textId="77777777" w:rsidR="004E5BAC" w:rsidRDefault="004E5BAC" w:rsidP="00EA26F2">
      <w:r>
        <w:t>The performance against the above two measures has to be seen against a background of high system demand that the national figures reflect.</w:t>
      </w:r>
    </w:p>
    <w:p w14:paraId="493A61F5" w14:textId="77777777" w:rsidR="004E5BAC" w:rsidRDefault="004E5BAC" w:rsidP="00EA26F2">
      <w:r>
        <w:t>The range of factors involved is likely to be many and requires further consideration</w:t>
      </w:r>
      <w:bookmarkStart w:id="0" w:name="_GoBack"/>
      <w:bookmarkEnd w:id="0"/>
      <w:r>
        <w:t>.</w:t>
      </w:r>
    </w:p>
    <w:p w14:paraId="5FCCC3BA" w14:textId="77777777" w:rsidR="00BC7F3D" w:rsidRDefault="00BC7F3D" w:rsidP="00EA26F2">
      <w:r>
        <w:t>Achieving</w:t>
      </w:r>
      <w:r w:rsidR="004E5BAC">
        <w:t xml:space="preserve"> better than </w:t>
      </w:r>
      <w:r>
        <w:t xml:space="preserve">baseline and national performance for non-elective admissions in such circumstances should be seen in a positive context. </w:t>
      </w:r>
    </w:p>
    <w:p w14:paraId="4D7D9A99" w14:textId="77777777" w:rsidR="006E71A3" w:rsidRDefault="00BC7F3D" w:rsidP="00EA26F2">
      <w:pPr>
        <w:rPr>
          <w:b/>
        </w:rPr>
      </w:pPr>
      <w:r>
        <w:t xml:space="preserve">The challenge around delayed transfers of care seems to be more entrenched with more volatility in the system. County wide improvement activity, including the </w:t>
      </w:r>
      <w:r w:rsidR="00A67378">
        <w:t xml:space="preserve">2016/17 </w:t>
      </w:r>
      <w:r>
        <w:t>BCF D</w:t>
      </w:r>
      <w:r w:rsidR="00A67378">
        <w:t>elayed Transfers of Care</w:t>
      </w:r>
      <w:r>
        <w:t xml:space="preserve"> </w:t>
      </w:r>
      <w:r w:rsidR="00A67378">
        <w:t xml:space="preserve">(DTOC) </w:t>
      </w:r>
      <w:r>
        <w:t xml:space="preserve">planning </w:t>
      </w:r>
      <w:r w:rsidR="00E20E76">
        <w:t xml:space="preserve">programme </w:t>
      </w:r>
      <w:r>
        <w:t>should reduce this.</w:t>
      </w:r>
      <w:r w:rsidR="007D4F79">
        <w:t xml:space="preserve"> </w:t>
      </w:r>
      <w:r w:rsidR="00A67378">
        <w:t>The DTOC planning includes the requirement for “situational analysis” which will support evaluation.</w:t>
      </w:r>
    </w:p>
    <w:p w14:paraId="66A0CC3A" w14:textId="77777777" w:rsidR="006806CC" w:rsidRPr="007D4F79" w:rsidRDefault="009975E6" w:rsidP="007D4F79">
      <w:pPr>
        <w:pStyle w:val="ListParagraph"/>
        <w:numPr>
          <w:ilvl w:val="1"/>
          <w:numId w:val="9"/>
        </w:numPr>
        <w:rPr>
          <w:b/>
        </w:rPr>
      </w:pPr>
      <w:r w:rsidRPr="007D4F79">
        <w:rPr>
          <w:b/>
        </w:rPr>
        <w:t>Permanent admissions to residential and nursing home care</w:t>
      </w:r>
    </w:p>
    <w:p w14:paraId="41C7B572" w14:textId="36A9A316" w:rsidR="000C3B90" w:rsidRDefault="009975E6" w:rsidP="00EA26F2">
      <w:r>
        <w:t>A target of 733.7</w:t>
      </w:r>
      <w:r w:rsidRPr="009975E6">
        <w:t xml:space="preserve"> </w:t>
      </w:r>
      <w:r>
        <w:t xml:space="preserve">admissions </w:t>
      </w:r>
      <w:r w:rsidRPr="009975E6">
        <w:t xml:space="preserve">per 100,000 </w:t>
      </w:r>
      <w:proofErr w:type="gramStart"/>
      <w:r w:rsidRPr="009975E6">
        <w:t>population</w:t>
      </w:r>
      <w:proofErr w:type="gramEnd"/>
      <w:r w:rsidRPr="009975E6">
        <w:t xml:space="preserve"> 65</w:t>
      </w:r>
      <w:r>
        <w:t xml:space="preserve">+ was set for 2015/16. The actual performance was 728.5 </w:t>
      </w:r>
      <w:r w:rsidR="00053869">
        <w:t>achieving target and further stretch from the 2014/15 actual of 774.9.</w:t>
      </w:r>
      <w:r w:rsidR="009B18F6">
        <w:t xml:space="preserve"> This was based upon a total reduction of 113 admissions against the baseline.</w:t>
      </w:r>
    </w:p>
    <w:p w14:paraId="2588B13B" w14:textId="77777777" w:rsidR="00053869" w:rsidRDefault="00053869" w:rsidP="00EA26F2">
      <w:r>
        <w:t>At the time of writing national and comparator authority year end data was not available.</w:t>
      </w:r>
    </w:p>
    <w:p w14:paraId="0803DD9C" w14:textId="77777777" w:rsidR="00EF0AE9" w:rsidRDefault="00EF0AE9" w:rsidP="00EA26F2">
      <w:r>
        <w:t>Success seen in achieving this target can be attributed to the level of cooperation and coordination to offer diversionary services and to promote independence. Lancashire has historically been a high user of residential and nursing care but the trajectory shows a move towards national performance. There is an as yet unsubstantiated view that this performance is also due, in some part, to the lack of sufficient and suitable residential and nursing home care in L</w:t>
      </w:r>
      <w:r w:rsidR="00E42C7F">
        <w:t>ancashire.</w:t>
      </w:r>
    </w:p>
    <w:p w14:paraId="17594D7E" w14:textId="77777777" w:rsidR="00E42C7F" w:rsidRDefault="00E42C7F" w:rsidP="00E42C7F">
      <w:r>
        <w:t xml:space="preserve">(Data source: </w:t>
      </w:r>
      <w:hyperlink r:id="rId11" w:history="1">
        <w:r w:rsidRPr="006E0F94">
          <w:rPr>
            <w:rStyle w:val="Hyperlink"/>
          </w:rPr>
          <w:t>http://ascof.hscic.gov.uk/Outcome/323/2A(2)</w:t>
        </w:r>
      </w:hyperlink>
      <w:r>
        <w:t xml:space="preserve"> )</w:t>
      </w:r>
    </w:p>
    <w:p w14:paraId="57FE8781" w14:textId="77777777" w:rsidR="00053869" w:rsidRPr="007D4F79" w:rsidRDefault="00053869" w:rsidP="00897DCB">
      <w:pPr>
        <w:pStyle w:val="ListParagraph"/>
        <w:numPr>
          <w:ilvl w:val="1"/>
          <w:numId w:val="9"/>
        </w:numPr>
        <w:rPr>
          <w:b/>
        </w:rPr>
      </w:pPr>
      <w:r w:rsidRPr="007D4F79">
        <w:rPr>
          <w:b/>
        </w:rPr>
        <w:t>Proportion of older people (65 and over) who were still at home 91 days after discharge from hospital into reablement / rehabilitation services</w:t>
      </w:r>
    </w:p>
    <w:p w14:paraId="5AA14A8F" w14:textId="77777777" w:rsidR="00053869" w:rsidRDefault="00053869" w:rsidP="00053869">
      <w:r>
        <w:t xml:space="preserve">Lancashire outcome figures for 2015/16 show that 83.2% were still at home after 91 days. This exceeds the </w:t>
      </w:r>
      <w:r w:rsidR="00F367FF">
        <w:t xml:space="preserve">Lancashire </w:t>
      </w:r>
      <w:r>
        <w:t xml:space="preserve">target of 82%, the Lancashire 2014/15 baseline of </w:t>
      </w:r>
      <w:r w:rsidRPr="00053869">
        <w:t xml:space="preserve">79.3% </w:t>
      </w:r>
      <w:r>
        <w:t>and the national average of 82.1%.</w:t>
      </w:r>
      <w:r w:rsidR="00EF0AE9">
        <w:t xml:space="preserve"> This performance is </w:t>
      </w:r>
      <w:r w:rsidR="00F920A9">
        <w:t xml:space="preserve">in the context of a significant increase in the use of reablement and rehabilitation services. </w:t>
      </w:r>
      <w:r w:rsidR="00F367FF">
        <w:t>860 people were referred into the services in Quarter 3 of 2015/16, 875 referred in in Quarter 4. The original target was a referral rate of 600 people per quarter. There is also some evidence</w:t>
      </w:r>
      <w:r w:rsidR="00E42C7F">
        <w:t>, anecdotal at present</w:t>
      </w:r>
      <w:r w:rsidR="00F367FF">
        <w:t xml:space="preserve"> that the increased use </w:t>
      </w:r>
      <w:r w:rsidR="00E42C7F">
        <w:t>coincided with a greater level of complexity of needs of service users.</w:t>
      </w:r>
    </w:p>
    <w:p w14:paraId="78B642F6" w14:textId="77777777" w:rsidR="00681B3C" w:rsidRPr="00681B3C" w:rsidRDefault="00681B3C" w:rsidP="00053869">
      <w:pPr>
        <w:rPr>
          <w:rFonts w:ascii="Calibri" w:eastAsia="Times New Roman" w:hAnsi="Calibri" w:cs="Times New Roman"/>
          <w:color w:val="0000FF"/>
          <w:sz w:val="22"/>
          <w:szCs w:val="22"/>
          <w:u w:val="single"/>
          <w:lang w:eastAsia="en-GB"/>
        </w:rPr>
      </w:pPr>
      <w:r>
        <w:lastRenderedPageBreak/>
        <w:t xml:space="preserve">(Data: </w:t>
      </w:r>
      <w:hyperlink r:id="rId12" w:history="1">
        <w:r w:rsidRPr="00681B3C">
          <w:rPr>
            <w:rFonts w:eastAsia="Times New Roman"/>
            <w:color w:val="0000FF"/>
            <w:u w:val="single"/>
            <w:lang w:eastAsia="en-GB"/>
          </w:rPr>
          <w:t>http://ascof.hscic.gov.uk/Outcome/323/2B(1)</w:t>
        </w:r>
      </w:hyperlink>
      <w:r w:rsidRPr="00681B3C">
        <w:rPr>
          <w:rFonts w:eastAsia="Times New Roman"/>
          <w:color w:val="0000FF"/>
          <w:u w:val="single"/>
          <w:lang w:eastAsia="en-GB"/>
        </w:rPr>
        <w:t xml:space="preserve"> )</w:t>
      </w:r>
    </w:p>
    <w:p w14:paraId="0333D09B" w14:textId="77777777" w:rsidR="009B30F1" w:rsidRPr="007D4F79" w:rsidRDefault="00EF0AE9" w:rsidP="007D4F79">
      <w:pPr>
        <w:pStyle w:val="ListParagraph"/>
        <w:numPr>
          <w:ilvl w:val="1"/>
          <w:numId w:val="9"/>
        </w:numPr>
        <w:rPr>
          <w:b/>
        </w:rPr>
      </w:pPr>
      <w:r w:rsidRPr="007D4F79">
        <w:rPr>
          <w:b/>
        </w:rPr>
        <w:t>Dementia Diagnosis rate</w:t>
      </w:r>
    </w:p>
    <w:p w14:paraId="75D679E3" w14:textId="77777777" w:rsidR="00EB085E" w:rsidRDefault="00F920A9" w:rsidP="003A1E50">
      <w:r>
        <w:t>This locally selected measure had a target of 67% of the expected prevalence of dementia (number of people in Lancashire) receiving a diagnosis of dementia as recorded on QOF (Quality and Outcomes Framework) Dementia register.</w:t>
      </w:r>
    </w:p>
    <w:p w14:paraId="400EE06B" w14:textId="77777777" w:rsidR="00F920A9" w:rsidRDefault="00F920A9" w:rsidP="003A1E50">
      <w:r>
        <w:t>This was against a 65.7% actual in 2014/15 and 2013/14 baseline of 55%.</w:t>
      </w:r>
    </w:p>
    <w:p w14:paraId="15C44975" w14:textId="77777777" w:rsidR="00F920A9" w:rsidRDefault="00F920A9" w:rsidP="003A1E50">
      <w:r>
        <w:t xml:space="preserve">2015/16 performance was 67.4%.  </w:t>
      </w:r>
    </w:p>
    <w:p w14:paraId="2642C627" w14:textId="77777777" w:rsidR="00F920A9" w:rsidRPr="00681B3C" w:rsidRDefault="00681B3C" w:rsidP="003A1E50">
      <w:pPr>
        <w:rPr>
          <w:rFonts w:ascii="Calibri" w:eastAsia="Times New Roman" w:hAnsi="Calibri" w:cs="Times New Roman"/>
          <w:color w:val="3333FF"/>
          <w:sz w:val="22"/>
          <w:szCs w:val="22"/>
          <w:u w:val="single"/>
          <w:lang w:eastAsia="en-GB"/>
        </w:rPr>
      </w:pPr>
      <w:r>
        <w:t xml:space="preserve">(Data source: </w:t>
      </w:r>
      <w:hyperlink r:id="rId13" w:history="1">
        <w:r w:rsidRPr="00681B3C">
          <w:rPr>
            <w:rFonts w:eastAsia="Times New Roman"/>
            <w:color w:val="3333FF"/>
            <w:u w:val="single"/>
            <w:lang w:eastAsia="en-GB"/>
          </w:rPr>
          <w:t>http://www.hscic.gov.uk/catalogue/PUB15696</w:t>
        </w:r>
      </w:hyperlink>
      <w:r w:rsidRPr="00681B3C">
        <w:rPr>
          <w:rFonts w:eastAsia="Times New Roman"/>
          <w:color w:val="3333FF"/>
          <w:u w:val="single"/>
          <w:lang w:eastAsia="en-GB"/>
        </w:rPr>
        <w:t xml:space="preserve"> )</w:t>
      </w:r>
    </w:p>
    <w:p w14:paraId="6AB885EE" w14:textId="77777777" w:rsidR="002465F4" w:rsidRDefault="002465F4" w:rsidP="003A1E50">
      <w:pPr>
        <w:rPr>
          <w:b/>
        </w:rPr>
      </w:pPr>
    </w:p>
    <w:p w14:paraId="43F6EB67" w14:textId="77777777" w:rsidR="00681B3C" w:rsidRPr="007D4F79" w:rsidRDefault="00681B3C" w:rsidP="007D4F79">
      <w:pPr>
        <w:pStyle w:val="ListParagraph"/>
        <w:numPr>
          <w:ilvl w:val="1"/>
          <w:numId w:val="9"/>
        </w:numPr>
        <w:rPr>
          <w:b/>
        </w:rPr>
      </w:pPr>
      <w:r w:rsidRPr="007D4F79">
        <w:rPr>
          <w:b/>
        </w:rPr>
        <w:t>Patient Satisfaction</w:t>
      </w:r>
    </w:p>
    <w:p w14:paraId="72B1B67E" w14:textId="77777777" w:rsidR="00681B3C" w:rsidRDefault="00681B3C" w:rsidP="003A1E50">
      <w:r w:rsidRPr="007D4F79">
        <w:t>The latest measure of this is the data from January 2016</w:t>
      </w:r>
      <w:r w:rsidR="004E5BAC" w:rsidRPr="007D4F79">
        <w:t xml:space="preserve"> that shows that 9.1% of </w:t>
      </w:r>
      <w:r w:rsidR="004E5BAC">
        <w:t>people when asked:</w:t>
      </w:r>
      <w:r w:rsidR="004E5BAC" w:rsidRPr="004E5BAC">
        <w:t xml:space="preserve"> </w:t>
      </w:r>
      <w:r w:rsidR="004E5BAC">
        <w:t>“</w:t>
      </w:r>
      <w:r w:rsidR="004E5BAC" w:rsidRPr="004E5BAC">
        <w:rPr>
          <w:i/>
        </w:rPr>
        <w:t>In the last 6 months, have you had enough support from local services or organisations to help you to manage your long-term health condition(s)?”</w:t>
      </w:r>
      <w:r w:rsidR="004E5BAC">
        <w:t xml:space="preserve"> answered “no”. This then supported the assumption that the remainder i.e. 9</w:t>
      </w:r>
      <w:r w:rsidR="00914BC5">
        <w:t>0</w:t>
      </w:r>
      <w:r w:rsidR="004E5BAC">
        <w:t xml:space="preserve">.9% felt that they had received enough support. The target for this </w:t>
      </w:r>
      <w:r w:rsidR="00413081">
        <w:t>of 9.3% was exceeded. The next reporting date for this measure is July 2016.</w:t>
      </w:r>
    </w:p>
    <w:p w14:paraId="26B2E514" w14:textId="77777777" w:rsidR="002465F4" w:rsidRDefault="002465F4" w:rsidP="003A1E50"/>
    <w:p w14:paraId="4ED892BB" w14:textId="77777777" w:rsidR="002E3667" w:rsidRPr="00897DCB" w:rsidRDefault="002465F4" w:rsidP="00897DCB">
      <w:pPr>
        <w:pStyle w:val="ListParagraph"/>
        <w:numPr>
          <w:ilvl w:val="0"/>
          <w:numId w:val="9"/>
        </w:numPr>
        <w:rPr>
          <w:b/>
        </w:rPr>
      </w:pPr>
      <w:r w:rsidRPr="00897DCB">
        <w:rPr>
          <w:b/>
        </w:rPr>
        <w:br w:type="page"/>
      </w:r>
      <w:r w:rsidR="002E3667" w:rsidRPr="00897DCB">
        <w:rPr>
          <w:b/>
        </w:rPr>
        <w:lastRenderedPageBreak/>
        <w:t>Assessing progress</w:t>
      </w:r>
    </w:p>
    <w:p w14:paraId="6581EC05" w14:textId="77777777" w:rsidR="002E3667" w:rsidRDefault="002E3667" w:rsidP="002E3667">
      <w:r>
        <w:t>To give an insight into the overall progress of the BCF t</w:t>
      </w:r>
      <w:r w:rsidRPr="002B3A97">
        <w:t>h</w:t>
      </w:r>
      <w:r>
        <w:t xml:space="preserve">e individuals </w:t>
      </w:r>
      <w:r w:rsidRPr="002B3A97">
        <w:t>nearest to delivery</w:t>
      </w:r>
      <w:r>
        <w:t xml:space="preserve"> of BCF schemes, the scheme leads, were asked to translate their overview and experience into an assessment of:</w:t>
      </w:r>
    </w:p>
    <w:p w14:paraId="44485EB9" w14:textId="77777777" w:rsidR="002E3667" w:rsidRDefault="002E3667" w:rsidP="002E3667">
      <w:pPr>
        <w:pStyle w:val="ListParagraph"/>
        <w:numPr>
          <w:ilvl w:val="0"/>
          <w:numId w:val="4"/>
        </w:numPr>
        <w:spacing w:line="240" w:lineRule="auto"/>
      </w:pPr>
      <w:r>
        <w:t xml:space="preserve">scheme development </w:t>
      </w:r>
    </w:p>
    <w:p w14:paraId="2766B00E" w14:textId="77777777" w:rsidR="002E3667" w:rsidRDefault="002E3667" w:rsidP="002E3667">
      <w:pPr>
        <w:pStyle w:val="ListParagraph"/>
        <w:numPr>
          <w:ilvl w:val="0"/>
          <w:numId w:val="4"/>
        </w:numPr>
      </w:pPr>
      <w:r>
        <w:t xml:space="preserve">delivery of scheme outputs </w:t>
      </w:r>
    </w:p>
    <w:p w14:paraId="297CE28D" w14:textId="77777777" w:rsidR="002E3667" w:rsidRDefault="002E3667" w:rsidP="002E3667">
      <w:pPr>
        <w:pStyle w:val="ListParagraph"/>
        <w:numPr>
          <w:ilvl w:val="0"/>
          <w:numId w:val="4"/>
        </w:numPr>
      </w:pPr>
      <w:r>
        <w:t xml:space="preserve">and an estimate of impact on BCF metrics  </w:t>
      </w:r>
    </w:p>
    <w:p w14:paraId="370C106B" w14:textId="77777777" w:rsidR="002E3667" w:rsidRDefault="002E3667" w:rsidP="002E3667">
      <w:r>
        <w:t>This is expressed in a RAG…Red…Amber…Green rating as below.</w:t>
      </w:r>
    </w:p>
    <w:tbl>
      <w:tblPr>
        <w:tblW w:w="9311" w:type="dxa"/>
        <w:tblInd w:w="153" w:type="dxa"/>
        <w:tblLook w:val="0000" w:firstRow="0" w:lastRow="0" w:firstColumn="0" w:lastColumn="0" w:noHBand="0" w:noVBand="0"/>
      </w:tblPr>
      <w:tblGrid>
        <w:gridCol w:w="3103"/>
        <w:gridCol w:w="3104"/>
        <w:gridCol w:w="3104"/>
      </w:tblGrid>
      <w:tr w:rsidR="002E3667" w:rsidRPr="002F7313" w14:paraId="4D145082" w14:textId="77777777" w:rsidTr="00DF2C84">
        <w:trPr>
          <w:trHeight w:val="1833"/>
          <w:tblHeader/>
        </w:trPr>
        <w:tc>
          <w:tcPr>
            <w:tcW w:w="3103" w:type="dxa"/>
          </w:tcPr>
          <w:p w14:paraId="64DEA080" w14:textId="77777777" w:rsidR="002E3667" w:rsidRPr="002F7313" w:rsidRDefault="002E3667" w:rsidP="00DF2C84">
            <w:pPr>
              <w:spacing w:line="240" w:lineRule="auto"/>
              <w:rPr>
                <w:b/>
                <w:sz w:val="20"/>
                <w:szCs w:val="20"/>
              </w:rPr>
            </w:pPr>
            <w:r w:rsidRPr="002F7313">
              <w:rPr>
                <w:b/>
                <w:sz w:val="20"/>
                <w:szCs w:val="20"/>
              </w:rPr>
              <w:t>Scheme development</w:t>
            </w:r>
          </w:p>
          <w:p w14:paraId="4BC04137" w14:textId="77777777" w:rsidR="002E3667" w:rsidRPr="002F7313" w:rsidRDefault="002E3667" w:rsidP="00DF2C84">
            <w:pPr>
              <w:pStyle w:val="ListParagraph"/>
              <w:numPr>
                <w:ilvl w:val="0"/>
                <w:numId w:val="5"/>
              </w:numPr>
              <w:rPr>
                <w:b/>
                <w:color w:val="92D050"/>
                <w:sz w:val="20"/>
                <w:szCs w:val="20"/>
              </w:rPr>
            </w:pPr>
            <w:r w:rsidRPr="002F7313">
              <w:rPr>
                <w:b/>
                <w:color w:val="92D050"/>
                <w:sz w:val="20"/>
                <w:szCs w:val="20"/>
              </w:rPr>
              <w:t>Green = Advanced development</w:t>
            </w:r>
          </w:p>
          <w:p w14:paraId="2992B858" w14:textId="77777777" w:rsidR="002E3667" w:rsidRPr="002F7313" w:rsidRDefault="002E3667" w:rsidP="00DF2C84">
            <w:pPr>
              <w:pStyle w:val="ListParagraph"/>
              <w:numPr>
                <w:ilvl w:val="0"/>
                <w:numId w:val="5"/>
              </w:numPr>
              <w:rPr>
                <w:b/>
                <w:color w:val="FFC000"/>
                <w:sz w:val="20"/>
                <w:szCs w:val="20"/>
              </w:rPr>
            </w:pPr>
            <w:r w:rsidRPr="002F7313">
              <w:rPr>
                <w:b/>
                <w:color w:val="FFC000"/>
                <w:sz w:val="20"/>
                <w:szCs w:val="20"/>
              </w:rPr>
              <w:t xml:space="preserve">Amber = Good progress </w:t>
            </w:r>
          </w:p>
          <w:p w14:paraId="7CB6C7E1" w14:textId="77777777" w:rsidR="002E3667" w:rsidRPr="002F7313" w:rsidRDefault="002E3667" w:rsidP="00DF2C84">
            <w:pPr>
              <w:pStyle w:val="ListParagraph"/>
              <w:numPr>
                <w:ilvl w:val="0"/>
                <w:numId w:val="5"/>
              </w:numPr>
              <w:rPr>
                <w:b/>
                <w:sz w:val="20"/>
                <w:szCs w:val="20"/>
              </w:rPr>
            </w:pPr>
            <w:r w:rsidRPr="002F7313">
              <w:rPr>
                <w:b/>
                <w:color w:val="FF0000"/>
                <w:sz w:val="20"/>
                <w:szCs w:val="20"/>
              </w:rPr>
              <w:t>Red = Early in development</w:t>
            </w:r>
          </w:p>
        </w:tc>
        <w:tc>
          <w:tcPr>
            <w:tcW w:w="3104" w:type="dxa"/>
          </w:tcPr>
          <w:p w14:paraId="0B1F009F" w14:textId="77777777" w:rsidR="002E3667" w:rsidRPr="002F7313" w:rsidRDefault="002E3667" w:rsidP="00DF2C84">
            <w:pPr>
              <w:spacing w:line="240" w:lineRule="auto"/>
              <w:rPr>
                <w:b/>
                <w:sz w:val="20"/>
                <w:szCs w:val="20"/>
              </w:rPr>
            </w:pPr>
            <w:r w:rsidRPr="002F7313">
              <w:rPr>
                <w:b/>
                <w:sz w:val="20"/>
                <w:szCs w:val="20"/>
              </w:rPr>
              <w:t>Delivery of outputs</w:t>
            </w:r>
          </w:p>
          <w:p w14:paraId="3F678D3B" w14:textId="77777777" w:rsidR="002E3667" w:rsidRPr="002F7313" w:rsidRDefault="002E3667" w:rsidP="00DF2C84">
            <w:pPr>
              <w:pStyle w:val="ListParagraph"/>
              <w:numPr>
                <w:ilvl w:val="0"/>
                <w:numId w:val="6"/>
              </w:numPr>
              <w:rPr>
                <w:b/>
                <w:color w:val="92D050"/>
                <w:sz w:val="20"/>
                <w:szCs w:val="20"/>
              </w:rPr>
            </w:pPr>
            <w:r w:rsidRPr="002F7313">
              <w:rPr>
                <w:b/>
                <w:color w:val="92D050"/>
                <w:sz w:val="20"/>
                <w:szCs w:val="20"/>
              </w:rPr>
              <w:t>Green = Good delivery</w:t>
            </w:r>
          </w:p>
          <w:p w14:paraId="02A1F67D" w14:textId="77777777" w:rsidR="002E3667" w:rsidRPr="002F7313" w:rsidRDefault="002E3667" w:rsidP="00DF2C84">
            <w:pPr>
              <w:pStyle w:val="ListParagraph"/>
              <w:numPr>
                <w:ilvl w:val="0"/>
                <w:numId w:val="6"/>
              </w:numPr>
              <w:rPr>
                <w:b/>
                <w:color w:val="FFC000"/>
                <w:sz w:val="20"/>
                <w:szCs w:val="20"/>
              </w:rPr>
            </w:pPr>
            <w:r w:rsidRPr="002F7313">
              <w:rPr>
                <w:b/>
                <w:color w:val="FFC000"/>
                <w:sz w:val="20"/>
                <w:szCs w:val="20"/>
              </w:rPr>
              <w:t xml:space="preserve">Amber = Moderate delivery </w:t>
            </w:r>
          </w:p>
          <w:p w14:paraId="1A79DC06" w14:textId="77777777" w:rsidR="002E3667" w:rsidRPr="002F7313" w:rsidRDefault="002E3667" w:rsidP="00DF2C84">
            <w:pPr>
              <w:pStyle w:val="ListParagraph"/>
              <w:numPr>
                <w:ilvl w:val="0"/>
                <w:numId w:val="6"/>
              </w:numPr>
              <w:rPr>
                <w:b/>
                <w:sz w:val="20"/>
                <w:szCs w:val="20"/>
              </w:rPr>
            </w:pPr>
            <w:r w:rsidRPr="002F7313">
              <w:rPr>
                <w:b/>
                <w:color w:val="FF0000"/>
                <w:sz w:val="20"/>
                <w:szCs w:val="20"/>
              </w:rPr>
              <w:t>Red = low level of delivery</w:t>
            </w:r>
          </w:p>
        </w:tc>
        <w:tc>
          <w:tcPr>
            <w:tcW w:w="3104" w:type="dxa"/>
          </w:tcPr>
          <w:p w14:paraId="4FFA9804" w14:textId="77777777" w:rsidR="002E3667" w:rsidRPr="002F7313" w:rsidRDefault="002E3667" w:rsidP="00DF2C84">
            <w:pPr>
              <w:spacing w:line="240" w:lineRule="auto"/>
              <w:rPr>
                <w:b/>
                <w:sz w:val="20"/>
                <w:szCs w:val="20"/>
              </w:rPr>
            </w:pPr>
            <w:r w:rsidRPr="002F7313">
              <w:rPr>
                <w:b/>
                <w:sz w:val="20"/>
                <w:szCs w:val="20"/>
              </w:rPr>
              <w:t>Impact on BCF metrics</w:t>
            </w:r>
          </w:p>
          <w:p w14:paraId="5BA6A705" w14:textId="77777777" w:rsidR="002E3667" w:rsidRPr="002F7313" w:rsidRDefault="002E3667" w:rsidP="00DF2C84">
            <w:pPr>
              <w:pStyle w:val="ListParagraph"/>
              <w:numPr>
                <w:ilvl w:val="0"/>
                <w:numId w:val="7"/>
              </w:numPr>
              <w:rPr>
                <w:b/>
                <w:color w:val="92D050"/>
                <w:sz w:val="20"/>
                <w:szCs w:val="20"/>
              </w:rPr>
            </w:pPr>
            <w:r w:rsidRPr="002F7313">
              <w:rPr>
                <w:b/>
                <w:color w:val="92D050"/>
                <w:sz w:val="20"/>
                <w:szCs w:val="20"/>
              </w:rPr>
              <w:t>Green = High impact</w:t>
            </w:r>
          </w:p>
          <w:p w14:paraId="2362554B" w14:textId="77777777" w:rsidR="002E3667" w:rsidRPr="002F7313" w:rsidRDefault="002E3667" w:rsidP="00DF2C84">
            <w:pPr>
              <w:pStyle w:val="ListParagraph"/>
              <w:numPr>
                <w:ilvl w:val="0"/>
                <w:numId w:val="7"/>
              </w:numPr>
              <w:rPr>
                <w:b/>
                <w:color w:val="FFC000"/>
                <w:sz w:val="20"/>
                <w:szCs w:val="20"/>
              </w:rPr>
            </w:pPr>
            <w:r w:rsidRPr="002F7313">
              <w:rPr>
                <w:b/>
                <w:color w:val="FFC000"/>
                <w:sz w:val="20"/>
                <w:szCs w:val="20"/>
              </w:rPr>
              <w:t xml:space="preserve">Amber = Moderate impact </w:t>
            </w:r>
          </w:p>
          <w:p w14:paraId="0E6ED5FF" w14:textId="77777777" w:rsidR="002E3667" w:rsidRPr="002F7313" w:rsidRDefault="002E3667" w:rsidP="00DF2C84">
            <w:pPr>
              <w:pStyle w:val="ListParagraph"/>
              <w:numPr>
                <w:ilvl w:val="0"/>
                <w:numId w:val="7"/>
              </w:numPr>
              <w:rPr>
                <w:b/>
                <w:sz w:val="20"/>
                <w:szCs w:val="20"/>
              </w:rPr>
            </w:pPr>
            <w:r w:rsidRPr="002F7313">
              <w:rPr>
                <w:b/>
                <w:color w:val="FF0000"/>
                <w:sz w:val="20"/>
                <w:szCs w:val="20"/>
              </w:rPr>
              <w:t>Red = low level of impact</w:t>
            </w:r>
          </w:p>
        </w:tc>
      </w:tr>
    </w:tbl>
    <w:p w14:paraId="1F615FE6" w14:textId="77777777" w:rsidR="002E3667" w:rsidRDefault="002E3667" w:rsidP="002E3667">
      <w:r>
        <w:t>The chart below set out the overall position</w:t>
      </w:r>
    </w:p>
    <w:p w14:paraId="75A8B7C5" w14:textId="77777777" w:rsidR="002E3667" w:rsidRDefault="002E3667" w:rsidP="002E3667">
      <w:pPr>
        <w:keepNext/>
      </w:pPr>
      <w:r>
        <w:rPr>
          <w:noProof/>
          <w:lang w:eastAsia="en-GB"/>
        </w:rPr>
        <w:drawing>
          <wp:inline distT="0" distB="0" distL="0" distR="0" wp14:anchorId="33009335" wp14:editId="381C1519">
            <wp:extent cx="5705475" cy="3638550"/>
            <wp:effectExtent l="0" t="0" r="95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49EE9C4" w14:textId="77777777" w:rsidR="002E3667" w:rsidRDefault="002E3667" w:rsidP="002E3667">
      <w:pPr>
        <w:pStyle w:val="Caption"/>
      </w:pPr>
      <w:r>
        <w:t xml:space="preserve">Table </w:t>
      </w:r>
      <w:r w:rsidR="00930232">
        <w:fldChar w:fldCharType="begin"/>
      </w:r>
      <w:r w:rsidR="00930232">
        <w:instrText xml:space="preserve"> SEQ Table \* ARABIC </w:instrText>
      </w:r>
      <w:r w:rsidR="00930232">
        <w:fldChar w:fldCharType="separate"/>
      </w:r>
      <w:r w:rsidR="002E3E3D">
        <w:rPr>
          <w:noProof/>
        </w:rPr>
        <w:t>1</w:t>
      </w:r>
      <w:r w:rsidR="00930232">
        <w:rPr>
          <w:noProof/>
        </w:rPr>
        <w:fldChar w:fldCharType="end"/>
      </w:r>
    </w:p>
    <w:p w14:paraId="3F7ADEF1" w14:textId="77777777" w:rsidR="002E3667" w:rsidRDefault="002E3667" w:rsidP="002E3667">
      <w:pPr>
        <w:keepNext/>
      </w:pPr>
      <w:r w:rsidRPr="009F197F">
        <w:rPr>
          <w:noProof/>
          <w:color w:val="FFC000"/>
          <w:lang w:eastAsia="en-GB"/>
        </w:rPr>
        <w:lastRenderedPageBreak/>
        <w:drawing>
          <wp:inline distT="0" distB="0" distL="0" distR="0" wp14:anchorId="28622671" wp14:editId="58698608">
            <wp:extent cx="5486400" cy="24384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7C79C1D" w14:textId="77777777" w:rsidR="002E3667" w:rsidRDefault="002E3667" w:rsidP="002E3667">
      <w:pPr>
        <w:pStyle w:val="Caption"/>
      </w:pPr>
      <w:r>
        <w:t xml:space="preserve">Chart </w:t>
      </w:r>
      <w:r w:rsidR="00930232">
        <w:fldChar w:fldCharType="begin"/>
      </w:r>
      <w:r w:rsidR="00930232">
        <w:instrText xml:space="preserve"> SEQ Table \* ARABIC </w:instrText>
      </w:r>
      <w:r w:rsidR="00930232">
        <w:fldChar w:fldCharType="separate"/>
      </w:r>
      <w:r w:rsidR="002E3E3D">
        <w:rPr>
          <w:noProof/>
        </w:rPr>
        <w:t>2</w:t>
      </w:r>
      <w:r w:rsidR="00930232">
        <w:rPr>
          <w:noProof/>
        </w:rPr>
        <w:fldChar w:fldCharType="end"/>
      </w:r>
    </w:p>
    <w:p w14:paraId="6FBCF932" w14:textId="77777777" w:rsidR="002E3667" w:rsidRDefault="002E3667" w:rsidP="002E3667">
      <w:r>
        <w:t>All schemes have developed during 2015/16 with over a 1/3</w:t>
      </w:r>
      <w:r w:rsidRPr="00DB0755">
        <w:rPr>
          <w:vertAlign w:val="superscript"/>
        </w:rPr>
        <w:t>rd</w:t>
      </w:r>
      <w:r>
        <w:t xml:space="preserve"> in advanced development.  The split between advanced and good progress, 38% to 62% shows the differing pace of development across the BCF and can be linked to the starting point of the scheme development, the complexity of planned service and external local factors such as availability of suitable providers. </w:t>
      </w:r>
    </w:p>
    <w:p w14:paraId="3FB0EC40" w14:textId="77777777" w:rsidR="002E3667" w:rsidRDefault="002E3667" w:rsidP="002E3667"/>
    <w:p w14:paraId="01641B1C" w14:textId="77777777" w:rsidR="002E3667" w:rsidRDefault="002E3667" w:rsidP="002E3667">
      <w:pPr>
        <w:keepNext/>
      </w:pPr>
      <w:r w:rsidRPr="009F197F">
        <w:rPr>
          <w:noProof/>
          <w:color w:val="FFC000"/>
          <w:lang w:eastAsia="en-GB"/>
        </w:rPr>
        <w:drawing>
          <wp:inline distT="0" distB="0" distL="0" distR="0" wp14:anchorId="6347B799" wp14:editId="515B487D">
            <wp:extent cx="5486400" cy="25431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870BC10" w14:textId="77777777" w:rsidR="002E3667" w:rsidRDefault="002E3667" w:rsidP="002E3667">
      <w:pPr>
        <w:pStyle w:val="Caption"/>
      </w:pPr>
      <w:r>
        <w:t xml:space="preserve">Chart </w:t>
      </w:r>
      <w:r w:rsidR="00930232">
        <w:fldChar w:fldCharType="begin"/>
      </w:r>
      <w:r w:rsidR="00930232">
        <w:instrText xml:space="preserve"> SEQ Table \* ARABIC </w:instrText>
      </w:r>
      <w:r w:rsidR="00930232">
        <w:fldChar w:fldCharType="separate"/>
      </w:r>
      <w:r w:rsidR="002E3E3D">
        <w:rPr>
          <w:noProof/>
        </w:rPr>
        <w:t>3</w:t>
      </w:r>
      <w:r w:rsidR="00930232">
        <w:rPr>
          <w:noProof/>
        </w:rPr>
        <w:fldChar w:fldCharType="end"/>
      </w:r>
    </w:p>
    <w:p w14:paraId="17EBA92D" w14:textId="77777777" w:rsidR="002E3667" w:rsidRDefault="002E3667" w:rsidP="002E3667">
      <w:r>
        <w:t>The level of delivery of outputs for the schemes activity to deliver their core services, has grown during the year with good delivery approaching 50% and only one scheme showing a low level of delivery. The delivery of this scheme, Extra Care Housing, has been compromised by changes in national funding arrangements rather than any BCF or organisational related inertia. Except for that one scheme all others are delivering some degree of planned outputs at moderate level or above.</w:t>
      </w:r>
    </w:p>
    <w:p w14:paraId="46C5EFD9" w14:textId="77777777" w:rsidR="002E3667" w:rsidRDefault="002E3667" w:rsidP="002E3667"/>
    <w:p w14:paraId="328F4321" w14:textId="77777777" w:rsidR="002E3667" w:rsidRDefault="002E3667" w:rsidP="002E3667">
      <w:pPr>
        <w:keepNext/>
      </w:pPr>
      <w:r w:rsidRPr="009F197F">
        <w:rPr>
          <w:noProof/>
          <w:color w:val="FFC000"/>
          <w:lang w:eastAsia="en-GB"/>
        </w:rPr>
        <w:lastRenderedPageBreak/>
        <w:drawing>
          <wp:inline distT="0" distB="0" distL="0" distR="0" wp14:anchorId="35F8D06F" wp14:editId="2560F0D1">
            <wp:extent cx="5486400" cy="3114675"/>
            <wp:effectExtent l="0" t="0" r="1905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D0F2706" w14:textId="77777777" w:rsidR="002E3667" w:rsidRDefault="002E3667" w:rsidP="002E3667">
      <w:pPr>
        <w:pStyle w:val="Caption"/>
      </w:pPr>
      <w:r>
        <w:t xml:space="preserve">Chart </w:t>
      </w:r>
      <w:r>
        <w:rPr>
          <w:b w:val="0"/>
          <w:bCs w:val="0"/>
        </w:rPr>
        <w:fldChar w:fldCharType="begin"/>
      </w:r>
      <w:r>
        <w:rPr>
          <w:b w:val="0"/>
          <w:bCs w:val="0"/>
        </w:rPr>
        <w:instrText xml:space="preserve"> SEQ Table \* ARABIC </w:instrText>
      </w:r>
      <w:r>
        <w:rPr>
          <w:b w:val="0"/>
          <w:bCs w:val="0"/>
        </w:rPr>
        <w:fldChar w:fldCharType="separate"/>
      </w:r>
      <w:r w:rsidR="002E3E3D">
        <w:rPr>
          <w:b w:val="0"/>
          <w:bCs w:val="0"/>
          <w:noProof/>
        </w:rPr>
        <w:t>4</w:t>
      </w:r>
      <w:r>
        <w:rPr>
          <w:b w:val="0"/>
          <w:bCs w:val="0"/>
          <w:noProof/>
          <w:color w:val="auto"/>
          <w:sz w:val="24"/>
          <w:szCs w:val="24"/>
        </w:rPr>
        <w:fldChar w:fldCharType="end"/>
      </w:r>
    </w:p>
    <w:p w14:paraId="0958E973" w14:textId="2FF18A52" w:rsidR="002E3667" w:rsidRDefault="002E3667" w:rsidP="002E3667">
      <w:r>
        <w:t xml:space="preserve">The absence of any scheme indicating a high impact on BCF metrics reflects the difficulty in making the direct connection between scheme activity and overall impact rather than a lack of belief in the scheme effectiveness. The original assumptions of impact for each scheme were based upon informed estimates of the links between inputs, outputs and quantified effect.  </w:t>
      </w:r>
    </w:p>
    <w:p w14:paraId="380AF9EC" w14:textId="77777777" w:rsidR="002465F4" w:rsidRDefault="002465F4">
      <w:pPr>
        <w:rPr>
          <w:b/>
        </w:rPr>
      </w:pPr>
    </w:p>
    <w:p w14:paraId="1BC0C602" w14:textId="77777777" w:rsidR="002E3667" w:rsidRDefault="002E3667">
      <w:pPr>
        <w:rPr>
          <w:b/>
        </w:rPr>
      </w:pPr>
      <w:r>
        <w:rPr>
          <w:b/>
        </w:rPr>
        <w:br w:type="page"/>
      </w:r>
    </w:p>
    <w:p w14:paraId="18229B6B" w14:textId="146792C7" w:rsidR="00413081" w:rsidRDefault="007E4D8B" w:rsidP="007D4F79">
      <w:pPr>
        <w:pStyle w:val="ListParagraph"/>
        <w:numPr>
          <w:ilvl w:val="0"/>
          <w:numId w:val="9"/>
        </w:numPr>
        <w:rPr>
          <w:b/>
        </w:rPr>
      </w:pPr>
      <w:r w:rsidRPr="007D4F79">
        <w:rPr>
          <w:b/>
        </w:rPr>
        <w:lastRenderedPageBreak/>
        <w:t xml:space="preserve">Making the connection between Better Care Fund Plan and </w:t>
      </w:r>
      <w:r w:rsidR="002E3667">
        <w:rPr>
          <w:b/>
        </w:rPr>
        <w:t>its impact</w:t>
      </w:r>
    </w:p>
    <w:p w14:paraId="767CBA6C" w14:textId="77777777" w:rsidR="00B10938" w:rsidRPr="00897DCB" w:rsidRDefault="00B10938" w:rsidP="00897DCB">
      <w:pPr>
        <w:ind w:left="360"/>
        <w:rPr>
          <w:b/>
        </w:rPr>
      </w:pPr>
    </w:p>
    <w:p w14:paraId="02B112B2" w14:textId="71A26F2E" w:rsidR="002465F4" w:rsidRDefault="007E4D8B" w:rsidP="003A1E50">
      <w:r w:rsidRPr="007E4D8B">
        <w:t xml:space="preserve">The schemes within the </w:t>
      </w:r>
      <w:r>
        <w:t xml:space="preserve">Better Care Fund Plan were selected and </w:t>
      </w:r>
      <w:r w:rsidR="00557A26">
        <w:t>designed</w:t>
      </w:r>
      <w:r>
        <w:t xml:space="preserve"> </w:t>
      </w:r>
      <w:r w:rsidR="00557A26">
        <w:t>as a result of</w:t>
      </w:r>
      <w:r>
        <w:t xml:space="preserve"> their </w:t>
      </w:r>
      <w:r w:rsidR="00436B0F">
        <w:t xml:space="preserve">planned </w:t>
      </w:r>
      <w:r>
        <w:t>impact upon the aims</w:t>
      </w:r>
      <w:r w:rsidR="00557A26">
        <w:t xml:space="preserve"> of the Better Care Fund. This</w:t>
      </w:r>
      <w:r>
        <w:t xml:space="preserve"> was based upon </w:t>
      </w:r>
      <w:r w:rsidR="00557A26">
        <w:t>an evidence</w:t>
      </w:r>
      <w:r>
        <w:t xml:space="preserve"> </w:t>
      </w:r>
      <w:r w:rsidR="00557A26">
        <w:t xml:space="preserve">base for each, included in the plan that included for example: UK and international exemplars and research, local context and experience, peer experience, international best practice etc. etc. The evidence base also drove assumptions about </w:t>
      </w:r>
      <w:r w:rsidR="00F34A9E">
        <w:t>the impact that schemes could have and the likely outcomes.</w:t>
      </w:r>
    </w:p>
    <w:p w14:paraId="5E26DA54" w14:textId="5A14454F" w:rsidR="00F34A9E" w:rsidRDefault="00F558DF" w:rsidP="003A1E50">
      <w:r>
        <w:t>The planned impact</w:t>
      </w:r>
      <w:r w:rsidR="00C96BD8">
        <w:t>, against the prescribed metrics</w:t>
      </w:r>
      <w:r>
        <w:t xml:space="preserve"> of the </w:t>
      </w:r>
      <w:r w:rsidR="00894284">
        <w:t>21</w:t>
      </w:r>
      <w:r w:rsidR="00F34A9E">
        <w:t xml:space="preserve"> schemes</w:t>
      </w:r>
      <w:r w:rsidR="00C96BD8">
        <w:t xml:space="preserve">, brought together at CCG /LA level, </w:t>
      </w:r>
      <w:r w:rsidR="00F34A9E">
        <w:t>within the 2015/16 BCF</w:t>
      </w:r>
      <w:r w:rsidR="00C84096">
        <w:t xml:space="preserve"> plan</w:t>
      </w:r>
      <w:r>
        <w:t xml:space="preserve"> was</w:t>
      </w:r>
      <w:r w:rsidR="00C84096">
        <w:t>:</w:t>
      </w:r>
    </w:p>
    <w:p w14:paraId="76F12DCC" w14:textId="77777777" w:rsidR="00223666" w:rsidRDefault="00223666" w:rsidP="003A1E50"/>
    <w:tbl>
      <w:tblPr>
        <w:tblW w:w="9748" w:type="dxa"/>
        <w:tblLook w:val="04A0" w:firstRow="1" w:lastRow="0" w:firstColumn="1" w:lastColumn="0" w:noHBand="0" w:noVBand="1"/>
      </w:tblPr>
      <w:tblGrid>
        <w:gridCol w:w="1769"/>
        <w:gridCol w:w="2260"/>
        <w:gridCol w:w="1439"/>
        <w:gridCol w:w="1960"/>
        <w:gridCol w:w="2320"/>
      </w:tblGrid>
      <w:tr w:rsidR="00F558DF" w:rsidRPr="00F558DF" w14:paraId="5A21D20C" w14:textId="77777777" w:rsidTr="00FF1CD3">
        <w:trPr>
          <w:trHeight w:val="813"/>
        </w:trPr>
        <w:tc>
          <w:tcPr>
            <w:tcW w:w="1769" w:type="dxa"/>
            <w:tcBorders>
              <w:top w:val="nil"/>
              <w:left w:val="nil"/>
              <w:bottom w:val="nil"/>
              <w:right w:val="nil"/>
            </w:tcBorders>
            <w:shd w:val="clear" w:color="000000" w:fill="FFFFFF"/>
            <w:vAlign w:val="bottom"/>
            <w:hideMark/>
          </w:tcPr>
          <w:p w14:paraId="1175AB03" w14:textId="77777777" w:rsidR="00F558DF" w:rsidRPr="00F558DF" w:rsidRDefault="00F558DF" w:rsidP="00F558DF">
            <w:pPr>
              <w:spacing w:after="0" w:line="240" w:lineRule="auto"/>
              <w:rPr>
                <w:rFonts w:ascii="Calibri" w:eastAsia="Times New Roman" w:hAnsi="Calibri" w:cs="Times New Roman"/>
                <w:color w:val="000000"/>
                <w:sz w:val="22"/>
                <w:szCs w:val="22"/>
                <w:lang w:eastAsia="en-GB"/>
              </w:rPr>
            </w:pPr>
            <w:r w:rsidRPr="00F558DF">
              <w:rPr>
                <w:rFonts w:ascii="Calibri" w:eastAsia="Times New Roman" w:hAnsi="Calibri" w:cs="Times New Roman"/>
                <w:color w:val="000000"/>
                <w:sz w:val="22"/>
                <w:szCs w:val="22"/>
                <w:lang w:eastAsia="en-GB"/>
              </w:rPr>
              <w:t> </w:t>
            </w:r>
          </w:p>
        </w:tc>
        <w:tc>
          <w:tcPr>
            <w:tcW w:w="2260"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6A2E3B00" w14:textId="27E6A66A" w:rsidR="00F558DF" w:rsidRPr="00F558DF" w:rsidRDefault="00F558DF" w:rsidP="00F558DF">
            <w:pPr>
              <w:spacing w:after="0" w:line="240" w:lineRule="auto"/>
              <w:jc w:val="center"/>
              <w:rPr>
                <w:rFonts w:ascii="Calibri" w:eastAsia="Times New Roman" w:hAnsi="Calibri" w:cs="Times New Roman"/>
                <w:b/>
                <w:bCs/>
                <w:color w:val="000000"/>
                <w:sz w:val="22"/>
                <w:szCs w:val="22"/>
                <w:lang w:eastAsia="en-GB"/>
              </w:rPr>
            </w:pPr>
            <w:r w:rsidRPr="00F558DF">
              <w:rPr>
                <w:rFonts w:ascii="Calibri" w:eastAsia="Times New Roman" w:hAnsi="Calibri" w:cs="Times New Roman"/>
                <w:b/>
                <w:bCs/>
                <w:color w:val="000000"/>
                <w:sz w:val="22"/>
                <w:szCs w:val="22"/>
                <w:lang w:eastAsia="en-GB"/>
              </w:rPr>
              <w:t>Residential Admissions</w:t>
            </w:r>
          </w:p>
        </w:tc>
        <w:tc>
          <w:tcPr>
            <w:tcW w:w="1439" w:type="dxa"/>
            <w:tcBorders>
              <w:top w:val="single" w:sz="4" w:space="0" w:color="auto"/>
              <w:left w:val="nil"/>
              <w:bottom w:val="single" w:sz="4" w:space="0" w:color="auto"/>
              <w:right w:val="single" w:sz="4" w:space="0" w:color="auto"/>
            </w:tcBorders>
            <w:shd w:val="clear" w:color="000000" w:fill="C5D9F1"/>
            <w:vAlign w:val="center"/>
            <w:hideMark/>
          </w:tcPr>
          <w:p w14:paraId="0A9A4F96" w14:textId="0DD05AB5" w:rsidR="00F558DF" w:rsidRPr="00F558DF" w:rsidRDefault="00F558DF" w:rsidP="00F558DF">
            <w:pPr>
              <w:spacing w:after="0" w:line="240" w:lineRule="auto"/>
              <w:jc w:val="center"/>
              <w:rPr>
                <w:rFonts w:ascii="Calibri" w:eastAsia="Times New Roman" w:hAnsi="Calibri" w:cs="Times New Roman"/>
                <w:b/>
                <w:bCs/>
                <w:color w:val="000000"/>
                <w:sz w:val="22"/>
                <w:szCs w:val="22"/>
                <w:lang w:eastAsia="en-GB"/>
              </w:rPr>
            </w:pPr>
            <w:r w:rsidRPr="00F558DF">
              <w:rPr>
                <w:rFonts w:ascii="Calibri" w:eastAsia="Times New Roman" w:hAnsi="Calibri" w:cs="Times New Roman"/>
                <w:b/>
                <w:bCs/>
                <w:color w:val="000000"/>
                <w:sz w:val="22"/>
                <w:szCs w:val="22"/>
                <w:lang w:eastAsia="en-GB"/>
              </w:rPr>
              <w:t>Reablement</w:t>
            </w:r>
          </w:p>
        </w:tc>
        <w:tc>
          <w:tcPr>
            <w:tcW w:w="1960" w:type="dxa"/>
            <w:tcBorders>
              <w:top w:val="single" w:sz="4" w:space="0" w:color="auto"/>
              <w:left w:val="nil"/>
              <w:bottom w:val="single" w:sz="4" w:space="0" w:color="auto"/>
              <w:right w:val="single" w:sz="4" w:space="0" w:color="auto"/>
            </w:tcBorders>
            <w:shd w:val="clear" w:color="000000" w:fill="C5D9F1"/>
            <w:vAlign w:val="center"/>
            <w:hideMark/>
          </w:tcPr>
          <w:p w14:paraId="5CEBE623" w14:textId="23C3D9E0" w:rsidR="00F558DF" w:rsidRPr="00F558DF" w:rsidRDefault="00F558DF" w:rsidP="00F558DF">
            <w:pPr>
              <w:spacing w:after="0" w:line="240" w:lineRule="auto"/>
              <w:jc w:val="center"/>
              <w:rPr>
                <w:rFonts w:ascii="Calibri" w:eastAsia="Times New Roman" w:hAnsi="Calibri" w:cs="Times New Roman"/>
                <w:b/>
                <w:bCs/>
                <w:color w:val="000000"/>
                <w:sz w:val="22"/>
                <w:szCs w:val="22"/>
                <w:lang w:eastAsia="en-GB"/>
              </w:rPr>
            </w:pPr>
            <w:r w:rsidRPr="00F558DF">
              <w:rPr>
                <w:rFonts w:ascii="Calibri" w:eastAsia="Times New Roman" w:hAnsi="Calibri" w:cs="Times New Roman"/>
                <w:b/>
                <w:bCs/>
                <w:color w:val="000000"/>
                <w:sz w:val="22"/>
                <w:szCs w:val="22"/>
                <w:lang w:eastAsia="en-GB"/>
              </w:rPr>
              <w:t>Delayed Transfers of Care</w:t>
            </w:r>
          </w:p>
        </w:tc>
        <w:tc>
          <w:tcPr>
            <w:tcW w:w="2320" w:type="dxa"/>
            <w:tcBorders>
              <w:top w:val="single" w:sz="4" w:space="0" w:color="auto"/>
              <w:left w:val="nil"/>
              <w:bottom w:val="single" w:sz="4" w:space="0" w:color="auto"/>
              <w:right w:val="single" w:sz="4" w:space="0" w:color="auto"/>
            </w:tcBorders>
            <w:shd w:val="clear" w:color="000000" w:fill="C5D9F1"/>
            <w:vAlign w:val="center"/>
            <w:hideMark/>
          </w:tcPr>
          <w:p w14:paraId="60E8B2D7" w14:textId="1A3AA9BC" w:rsidR="00F558DF" w:rsidRPr="00F558DF" w:rsidRDefault="00F558DF" w:rsidP="00F558DF">
            <w:pPr>
              <w:spacing w:after="0" w:line="240" w:lineRule="auto"/>
              <w:jc w:val="center"/>
              <w:rPr>
                <w:rFonts w:ascii="Calibri" w:eastAsia="Times New Roman" w:hAnsi="Calibri" w:cs="Times New Roman"/>
                <w:b/>
                <w:bCs/>
                <w:color w:val="000000"/>
                <w:sz w:val="22"/>
                <w:szCs w:val="22"/>
                <w:lang w:eastAsia="en-GB"/>
              </w:rPr>
            </w:pPr>
            <w:r w:rsidRPr="00F558DF">
              <w:rPr>
                <w:rFonts w:ascii="Calibri" w:eastAsia="Times New Roman" w:hAnsi="Calibri" w:cs="Times New Roman"/>
                <w:b/>
                <w:bCs/>
                <w:color w:val="000000"/>
                <w:sz w:val="22"/>
                <w:szCs w:val="22"/>
                <w:lang w:eastAsia="en-GB"/>
              </w:rPr>
              <w:t>Non Elective Admissions</w:t>
            </w:r>
          </w:p>
        </w:tc>
      </w:tr>
      <w:tr w:rsidR="00F558DF" w:rsidRPr="00F558DF" w14:paraId="33767BF2" w14:textId="77777777" w:rsidTr="00FF1CD3">
        <w:trPr>
          <w:trHeight w:val="600"/>
        </w:trPr>
        <w:tc>
          <w:tcPr>
            <w:tcW w:w="1769"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5E83FE6F" w14:textId="77777777" w:rsidR="00F558DF" w:rsidRPr="00F558DF" w:rsidRDefault="00F558DF" w:rsidP="00F558DF">
            <w:pPr>
              <w:spacing w:after="0" w:line="240" w:lineRule="auto"/>
              <w:rPr>
                <w:rFonts w:ascii="Calibri" w:eastAsia="Times New Roman" w:hAnsi="Calibri" w:cs="Times New Roman"/>
                <w:b/>
                <w:bCs/>
                <w:color w:val="000000"/>
                <w:sz w:val="22"/>
                <w:szCs w:val="22"/>
                <w:lang w:eastAsia="en-GB"/>
              </w:rPr>
            </w:pPr>
            <w:r w:rsidRPr="00F558DF">
              <w:rPr>
                <w:rFonts w:ascii="Calibri" w:eastAsia="Times New Roman" w:hAnsi="Calibri" w:cs="Times New Roman"/>
                <w:b/>
                <w:bCs/>
                <w:color w:val="000000"/>
                <w:sz w:val="22"/>
                <w:szCs w:val="22"/>
                <w:lang w:eastAsia="en-GB"/>
              </w:rPr>
              <w:t>Scheme Footprint</w:t>
            </w:r>
          </w:p>
        </w:tc>
        <w:tc>
          <w:tcPr>
            <w:tcW w:w="2260" w:type="dxa"/>
            <w:tcBorders>
              <w:top w:val="single" w:sz="4" w:space="0" w:color="auto"/>
              <w:left w:val="nil"/>
              <w:bottom w:val="single" w:sz="4" w:space="0" w:color="auto"/>
              <w:right w:val="single" w:sz="4" w:space="0" w:color="auto"/>
            </w:tcBorders>
            <w:shd w:val="clear" w:color="000000" w:fill="C5D9F1"/>
            <w:vAlign w:val="center"/>
            <w:hideMark/>
          </w:tcPr>
          <w:p w14:paraId="08C4CDA2" w14:textId="77777777" w:rsidR="00F558DF" w:rsidRPr="00F558DF" w:rsidRDefault="00F558DF" w:rsidP="00F558DF">
            <w:pPr>
              <w:spacing w:after="0" w:line="240" w:lineRule="auto"/>
              <w:jc w:val="center"/>
              <w:rPr>
                <w:rFonts w:ascii="Calibri" w:eastAsia="Times New Roman" w:hAnsi="Calibri" w:cs="Times New Roman"/>
                <w:color w:val="000000"/>
                <w:sz w:val="22"/>
                <w:szCs w:val="22"/>
                <w:lang w:eastAsia="en-GB"/>
              </w:rPr>
            </w:pPr>
            <w:r w:rsidRPr="00F558DF">
              <w:rPr>
                <w:rFonts w:ascii="Calibri" w:eastAsia="Times New Roman" w:hAnsi="Calibri" w:cs="Times New Roman"/>
                <w:color w:val="000000"/>
                <w:sz w:val="22"/>
                <w:szCs w:val="22"/>
                <w:lang w:eastAsia="en-GB"/>
              </w:rPr>
              <w:t>Reductions</w:t>
            </w:r>
          </w:p>
        </w:tc>
        <w:tc>
          <w:tcPr>
            <w:tcW w:w="1439" w:type="dxa"/>
            <w:tcBorders>
              <w:top w:val="single" w:sz="4" w:space="0" w:color="auto"/>
              <w:left w:val="nil"/>
              <w:bottom w:val="single" w:sz="4" w:space="0" w:color="auto"/>
              <w:right w:val="single" w:sz="4" w:space="0" w:color="auto"/>
            </w:tcBorders>
            <w:shd w:val="clear" w:color="000000" w:fill="C5D9F1"/>
            <w:vAlign w:val="center"/>
            <w:hideMark/>
          </w:tcPr>
          <w:p w14:paraId="01116326" w14:textId="77777777" w:rsidR="00F558DF" w:rsidRPr="00F558DF" w:rsidRDefault="00F558DF" w:rsidP="00F558DF">
            <w:pPr>
              <w:spacing w:after="0" w:line="240" w:lineRule="auto"/>
              <w:jc w:val="center"/>
              <w:rPr>
                <w:rFonts w:ascii="Calibri" w:eastAsia="Times New Roman" w:hAnsi="Calibri" w:cs="Times New Roman"/>
                <w:color w:val="000000"/>
                <w:sz w:val="22"/>
                <w:szCs w:val="22"/>
                <w:lang w:eastAsia="en-GB"/>
              </w:rPr>
            </w:pPr>
            <w:r w:rsidRPr="00F558DF">
              <w:rPr>
                <w:rFonts w:ascii="Calibri" w:eastAsia="Times New Roman" w:hAnsi="Calibri" w:cs="Times New Roman"/>
                <w:color w:val="000000"/>
                <w:sz w:val="22"/>
                <w:szCs w:val="22"/>
                <w:lang w:eastAsia="en-GB"/>
              </w:rPr>
              <w:t>Improvement</w:t>
            </w:r>
          </w:p>
        </w:tc>
        <w:tc>
          <w:tcPr>
            <w:tcW w:w="1960" w:type="dxa"/>
            <w:tcBorders>
              <w:top w:val="single" w:sz="4" w:space="0" w:color="auto"/>
              <w:left w:val="nil"/>
              <w:bottom w:val="single" w:sz="4" w:space="0" w:color="auto"/>
              <w:right w:val="single" w:sz="4" w:space="0" w:color="auto"/>
            </w:tcBorders>
            <w:shd w:val="clear" w:color="000000" w:fill="C5D9F1"/>
            <w:vAlign w:val="center"/>
            <w:hideMark/>
          </w:tcPr>
          <w:p w14:paraId="13154B20" w14:textId="77777777" w:rsidR="00F558DF" w:rsidRPr="00F558DF" w:rsidRDefault="00F558DF" w:rsidP="00F558DF">
            <w:pPr>
              <w:spacing w:after="0" w:line="240" w:lineRule="auto"/>
              <w:jc w:val="center"/>
              <w:rPr>
                <w:rFonts w:ascii="Calibri" w:eastAsia="Times New Roman" w:hAnsi="Calibri" w:cs="Times New Roman"/>
                <w:color w:val="000000"/>
                <w:sz w:val="22"/>
                <w:szCs w:val="22"/>
                <w:lang w:eastAsia="en-GB"/>
              </w:rPr>
            </w:pPr>
            <w:r w:rsidRPr="00F558DF">
              <w:rPr>
                <w:rFonts w:ascii="Calibri" w:eastAsia="Times New Roman" w:hAnsi="Calibri" w:cs="Times New Roman"/>
                <w:color w:val="000000"/>
                <w:sz w:val="22"/>
                <w:szCs w:val="22"/>
                <w:lang w:eastAsia="en-GB"/>
              </w:rPr>
              <w:t>Reductions</w:t>
            </w:r>
          </w:p>
        </w:tc>
        <w:tc>
          <w:tcPr>
            <w:tcW w:w="2320" w:type="dxa"/>
            <w:tcBorders>
              <w:top w:val="single" w:sz="4" w:space="0" w:color="auto"/>
              <w:left w:val="nil"/>
              <w:bottom w:val="single" w:sz="4" w:space="0" w:color="auto"/>
              <w:right w:val="single" w:sz="4" w:space="0" w:color="auto"/>
            </w:tcBorders>
            <w:shd w:val="clear" w:color="000000" w:fill="C5D9F1"/>
            <w:vAlign w:val="center"/>
            <w:hideMark/>
          </w:tcPr>
          <w:p w14:paraId="32EFC572" w14:textId="77777777" w:rsidR="00F558DF" w:rsidRPr="00F558DF" w:rsidRDefault="00F558DF" w:rsidP="00F558DF">
            <w:pPr>
              <w:spacing w:after="0" w:line="240" w:lineRule="auto"/>
              <w:jc w:val="center"/>
              <w:rPr>
                <w:rFonts w:ascii="Calibri" w:eastAsia="Times New Roman" w:hAnsi="Calibri" w:cs="Times New Roman"/>
                <w:color w:val="000000"/>
                <w:sz w:val="22"/>
                <w:szCs w:val="22"/>
                <w:lang w:eastAsia="en-GB"/>
              </w:rPr>
            </w:pPr>
            <w:r w:rsidRPr="00F558DF">
              <w:rPr>
                <w:rFonts w:ascii="Calibri" w:eastAsia="Times New Roman" w:hAnsi="Calibri" w:cs="Times New Roman"/>
                <w:color w:val="000000"/>
                <w:sz w:val="22"/>
                <w:szCs w:val="22"/>
                <w:lang w:eastAsia="en-GB"/>
              </w:rPr>
              <w:t>Reductions</w:t>
            </w:r>
          </w:p>
        </w:tc>
      </w:tr>
      <w:tr w:rsidR="00F558DF" w:rsidRPr="00F558DF" w14:paraId="7322C7B4" w14:textId="77777777" w:rsidTr="00FF1CD3">
        <w:trPr>
          <w:trHeight w:val="300"/>
        </w:trPr>
        <w:tc>
          <w:tcPr>
            <w:tcW w:w="1769" w:type="dxa"/>
            <w:tcBorders>
              <w:top w:val="nil"/>
              <w:left w:val="single" w:sz="4" w:space="0" w:color="auto"/>
              <w:bottom w:val="single" w:sz="4" w:space="0" w:color="auto"/>
              <w:right w:val="single" w:sz="4" w:space="0" w:color="auto"/>
            </w:tcBorders>
            <w:shd w:val="clear" w:color="auto" w:fill="auto"/>
            <w:vAlign w:val="center"/>
            <w:hideMark/>
          </w:tcPr>
          <w:p w14:paraId="637DC6B8" w14:textId="77777777" w:rsidR="00F558DF" w:rsidRPr="00F558DF" w:rsidRDefault="00F558DF" w:rsidP="00F558DF">
            <w:pPr>
              <w:spacing w:after="0" w:line="240" w:lineRule="auto"/>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East Lancashire</w:t>
            </w:r>
          </w:p>
        </w:tc>
        <w:tc>
          <w:tcPr>
            <w:tcW w:w="2260" w:type="dxa"/>
            <w:tcBorders>
              <w:top w:val="nil"/>
              <w:left w:val="nil"/>
              <w:bottom w:val="single" w:sz="4" w:space="0" w:color="auto"/>
              <w:right w:val="single" w:sz="4" w:space="0" w:color="auto"/>
            </w:tcBorders>
            <w:shd w:val="clear" w:color="auto" w:fill="auto"/>
            <w:vAlign w:val="center"/>
            <w:hideMark/>
          </w:tcPr>
          <w:p w14:paraId="6B3D7432" w14:textId="77777777" w:rsidR="00F558DF" w:rsidRPr="00F558DF" w:rsidRDefault="00F558DF" w:rsidP="00F558DF">
            <w:pPr>
              <w:spacing w:after="0" w:line="240" w:lineRule="auto"/>
              <w:jc w:val="center"/>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-10</w:t>
            </w:r>
          </w:p>
        </w:tc>
        <w:tc>
          <w:tcPr>
            <w:tcW w:w="1439" w:type="dxa"/>
            <w:tcBorders>
              <w:top w:val="nil"/>
              <w:left w:val="nil"/>
              <w:bottom w:val="single" w:sz="4" w:space="0" w:color="auto"/>
              <w:right w:val="single" w:sz="4" w:space="0" w:color="auto"/>
            </w:tcBorders>
            <w:shd w:val="clear" w:color="auto" w:fill="auto"/>
            <w:vAlign w:val="center"/>
            <w:hideMark/>
          </w:tcPr>
          <w:p w14:paraId="2F9F8140" w14:textId="77777777" w:rsidR="00F558DF" w:rsidRPr="00F558DF" w:rsidRDefault="00F558DF" w:rsidP="00F558DF">
            <w:pPr>
              <w:spacing w:after="0" w:line="240" w:lineRule="auto"/>
              <w:jc w:val="center"/>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0</w:t>
            </w:r>
          </w:p>
        </w:tc>
        <w:tc>
          <w:tcPr>
            <w:tcW w:w="1960" w:type="dxa"/>
            <w:tcBorders>
              <w:top w:val="nil"/>
              <w:left w:val="nil"/>
              <w:bottom w:val="single" w:sz="4" w:space="0" w:color="auto"/>
              <w:right w:val="single" w:sz="4" w:space="0" w:color="auto"/>
            </w:tcBorders>
            <w:shd w:val="clear" w:color="auto" w:fill="auto"/>
            <w:vAlign w:val="center"/>
            <w:hideMark/>
          </w:tcPr>
          <w:p w14:paraId="152E3B0F" w14:textId="77777777" w:rsidR="00F558DF" w:rsidRPr="00F558DF" w:rsidRDefault="00F558DF" w:rsidP="00F558DF">
            <w:pPr>
              <w:spacing w:after="0" w:line="240" w:lineRule="auto"/>
              <w:jc w:val="center"/>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-384</w:t>
            </w:r>
          </w:p>
        </w:tc>
        <w:tc>
          <w:tcPr>
            <w:tcW w:w="2320" w:type="dxa"/>
            <w:tcBorders>
              <w:top w:val="nil"/>
              <w:left w:val="nil"/>
              <w:bottom w:val="single" w:sz="4" w:space="0" w:color="auto"/>
              <w:right w:val="single" w:sz="4" w:space="0" w:color="auto"/>
            </w:tcBorders>
            <w:shd w:val="clear" w:color="auto" w:fill="auto"/>
            <w:vAlign w:val="center"/>
            <w:hideMark/>
          </w:tcPr>
          <w:p w14:paraId="299C7AE1" w14:textId="77777777" w:rsidR="00F558DF" w:rsidRPr="00F558DF" w:rsidRDefault="00F558DF" w:rsidP="00F558DF">
            <w:pPr>
              <w:spacing w:after="0" w:line="240" w:lineRule="auto"/>
              <w:jc w:val="center"/>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-778</w:t>
            </w:r>
          </w:p>
        </w:tc>
      </w:tr>
      <w:tr w:rsidR="00F558DF" w:rsidRPr="00F558DF" w14:paraId="14E0483E" w14:textId="77777777" w:rsidTr="00FF1CD3">
        <w:trPr>
          <w:trHeight w:val="300"/>
        </w:trPr>
        <w:tc>
          <w:tcPr>
            <w:tcW w:w="1769" w:type="dxa"/>
            <w:tcBorders>
              <w:top w:val="nil"/>
              <w:left w:val="single" w:sz="4" w:space="0" w:color="auto"/>
              <w:bottom w:val="single" w:sz="4" w:space="0" w:color="auto"/>
              <w:right w:val="single" w:sz="4" w:space="0" w:color="auto"/>
            </w:tcBorders>
            <w:shd w:val="clear" w:color="auto" w:fill="auto"/>
            <w:vAlign w:val="center"/>
            <w:hideMark/>
          </w:tcPr>
          <w:p w14:paraId="1854268D" w14:textId="77777777" w:rsidR="00F558DF" w:rsidRPr="00F558DF" w:rsidRDefault="00F558DF" w:rsidP="00F558DF">
            <w:pPr>
              <w:spacing w:after="0" w:line="240" w:lineRule="auto"/>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Fylde and Wyre</w:t>
            </w:r>
          </w:p>
        </w:tc>
        <w:tc>
          <w:tcPr>
            <w:tcW w:w="2260" w:type="dxa"/>
            <w:tcBorders>
              <w:top w:val="nil"/>
              <w:left w:val="nil"/>
              <w:bottom w:val="single" w:sz="4" w:space="0" w:color="auto"/>
              <w:right w:val="single" w:sz="4" w:space="0" w:color="auto"/>
            </w:tcBorders>
            <w:shd w:val="clear" w:color="auto" w:fill="auto"/>
            <w:vAlign w:val="center"/>
            <w:hideMark/>
          </w:tcPr>
          <w:p w14:paraId="6F57A0BF" w14:textId="77777777" w:rsidR="00F558DF" w:rsidRPr="00F558DF" w:rsidRDefault="00F558DF" w:rsidP="00F558DF">
            <w:pPr>
              <w:spacing w:after="0" w:line="240" w:lineRule="auto"/>
              <w:jc w:val="center"/>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0</w:t>
            </w:r>
          </w:p>
        </w:tc>
        <w:tc>
          <w:tcPr>
            <w:tcW w:w="1439" w:type="dxa"/>
            <w:tcBorders>
              <w:top w:val="nil"/>
              <w:left w:val="nil"/>
              <w:bottom w:val="single" w:sz="4" w:space="0" w:color="auto"/>
              <w:right w:val="single" w:sz="4" w:space="0" w:color="auto"/>
            </w:tcBorders>
            <w:shd w:val="clear" w:color="auto" w:fill="auto"/>
            <w:vAlign w:val="center"/>
            <w:hideMark/>
          </w:tcPr>
          <w:p w14:paraId="0FBEC211" w14:textId="77777777" w:rsidR="00F558DF" w:rsidRPr="00F558DF" w:rsidRDefault="00F558DF" w:rsidP="00F558DF">
            <w:pPr>
              <w:spacing w:after="0" w:line="240" w:lineRule="auto"/>
              <w:jc w:val="center"/>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0</w:t>
            </w:r>
          </w:p>
        </w:tc>
        <w:tc>
          <w:tcPr>
            <w:tcW w:w="1960" w:type="dxa"/>
            <w:tcBorders>
              <w:top w:val="nil"/>
              <w:left w:val="nil"/>
              <w:bottom w:val="single" w:sz="4" w:space="0" w:color="auto"/>
              <w:right w:val="single" w:sz="4" w:space="0" w:color="auto"/>
            </w:tcBorders>
            <w:shd w:val="clear" w:color="auto" w:fill="auto"/>
            <w:vAlign w:val="center"/>
            <w:hideMark/>
          </w:tcPr>
          <w:p w14:paraId="2427B143" w14:textId="77777777" w:rsidR="00F558DF" w:rsidRPr="00F558DF" w:rsidRDefault="00F558DF" w:rsidP="00F558DF">
            <w:pPr>
              <w:spacing w:after="0" w:line="240" w:lineRule="auto"/>
              <w:jc w:val="center"/>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-64</w:t>
            </w:r>
          </w:p>
        </w:tc>
        <w:tc>
          <w:tcPr>
            <w:tcW w:w="2320" w:type="dxa"/>
            <w:tcBorders>
              <w:top w:val="nil"/>
              <w:left w:val="nil"/>
              <w:bottom w:val="single" w:sz="4" w:space="0" w:color="auto"/>
              <w:right w:val="single" w:sz="4" w:space="0" w:color="auto"/>
            </w:tcBorders>
            <w:shd w:val="clear" w:color="auto" w:fill="auto"/>
            <w:vAlign w:val="center"/>
            <w:hideMark/>
          </w:tcPr>
          <w:p w14:paraId="21C81BD4" w14:textId="77777777" w:rsidR="00F558DF" w:rsidRPr="00F558DF" w:rsidRDefault="00F558DF" w:rsidP="00F558DF">
            <w:pPr>
              <w:spacing w:after="0" w:line="240" w:lineRule="auto"/>
              <w:jc w:val="center"/>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-345</w:t>
            </w:r>
          </w:p>
        </w:tc>
      </w:tr>
      <w:tr w:rsidR="00F558DF" w:rsidRPr="00F558DF" w14:paraId="4E62354C" w14:textId="77777777" w:rsidTr="00FF1CD3">
        <w:trPr>
          <w:trHeight w:val="300"/>
        </w:trPr>
        <w:tc>
          <w:tcPr>
            <w:tcW w:w="1769" w:type="dxa"/>
            <w:tcBorders>
              <w:top w:val="nil"/>
              <w:left w:val="single" w:sz="4" w:space="0" w:color="auto"/>
              <w:bottom w:val="single" w:sz="4" w:space="0" w:color="auto"/>
              <w:right w:val="single" w:sz="4" w:space="0" w:color="auto"/>
            </w:tcBorders>
            <w:shd w:val="clear" w:color="auto" w:fill="auto"/>
            <w:vAlign w:val="center"/>
            <w:hideMark/>
          </w:tcPr>
          <w:p w14:paraId="7B403D26" w14:textId="77777777" w:rsidR="00F558DF" w:rsidRPr="00F558DF" w:rsidRDefault="00F558DF" w:rsidP="00F558DF">
            <w:pPr>
              <w:spacing w:after="0" w:line="240" w:lineRule="auto"/>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GP / SR&amp;C</w:t>
            </w:r>
          </w:p>
        </w:tc>
        <w:tc>
          <w:tcPr>
            <w:tcW w:w="2260" w:type="dxa"/>
            <w:tcBorders>
              <w:top w:val="nil"/>
              <w:left w:val="nil"/>
              <w:bottom w:val="single" w:sz="4" w:space="0" w:color="auto"/>
              <w:right w:val="single" w:sz="4" w:space="0" w:color="auto"/>
            </w:tcBorders>
            <w:shd w:val="clear" w:color="auto" w:fill="auto"/>
            <w:vAlign w:val="center"/>
            <w:hideMark/>
          </w:tcPr>
          <w:p w14:paraId="6A76D7B5" w14:textId="77777777" w:rsidR="00F558DF" w:rsidRPr="00F558DF" w:rsidRDefault="00F558DF" w:rsidP="00F558DF">
            <w:pPr>
              <w:spacing w:after="0" w:line="240" w:lineRule="auto"/>
              <w:jc w:val="center"/>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-10</w:t>
            </w:r>
          </w:p>
        </w:tc>
        <w:tc>
          <w:tcPr>
            <w:tcW w:w="1439" w:type="dxa"/>
            <w:tcBorders>
              <w:top w:val="nil"/>
              <w:left w:val="nil"/>
              <w:bottom w:val="single" w:sz="4" w:space="0" w:color="auto"/>
              <w:right w:val="single" w:sz="4" w:space="0" w:color="auto"/>
            </w:tcBorders>
            <w:shd w:val="clear" w:color="auto" w:fill="auto"/>
            <w:vAlign w:val="center"/>
            <w:hideMark/>
          </w:tcPr>
          <w:p w14:paraId="6C3E3329" w14:textId="77777777" w:rsidR="00F558DF" w:rsidRPr="00F558DF" w:rsidRDefault="00F558DF" w:rsidP="00F558DF">
            <w:pPr>
              <w:spacing w:after="0" w:line="240" w:lineRule="auto"/>
              <w:jc w:val="center"/>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6</w:t>
            </w:r>
          </w:p>
        </w:tc>
        <w:tc>
          <w:tcPr>
            <w:tcW w:w="1960" w:type="dxa"/>
            <w:tcBorders>
              <w:top w:val="nil"/>
              <w:left w:val="nil"/>
              <w:bottom w:val="single" w:sz="4" w:space="0" w:color="auto"/>
              <w:right w:val="single" w:sz="4" w:space="0" w:color="auto"/>
            </w:tcBorders>
            <w:shd w:val="clear" w:color="auto" w:fill="auto"/>
            <w:vAlign w:val="center"/>
            <w:hideMark/>
          </w:tcPr>
          <w:p w14:paraId="293DA821" w14:textId="77777777" w:rsidR="00F558DF" w:rsidRPr="00F558DF" w:rsidRDefault="00F558DF" w:rsidP="00F558DF">
            <w:pPr>
              <w:spacing w:after="0" w:line="240" w:lineRule="auto"/>
              <w:jc w:val="center"/>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0</w:t>
            </w:r>
          </w:p>
        </w:tc>
        <w:tc>
          <w:tcPr>
            <w:tcW w:w="2320" w:type="dxa"/>
            <w:tcBorders>
              <w:top w:val="nil"/>
              <w:left w:val="nil"/>
              <w:bottom w:val="single" w:sz="4" w:space="0" w:color="auto"/>
              <w:right w:val="single" w:sz="4" w:space="0" w:color="auto"/>
            </w:tcBorders>
            <w:shd w:val="clear" w:color="auto" w:fill="auto"/>
            <w:vAlign w:val="center"/>
            <w:hideMark/>
          </w:tcPr>
          <w:p w14:paraId="3D67B39C" w14:textId="77777777" w:rsidR="00F558DF" w:rsidRPr="00F558DF" w:rsidRDefault="00F558DF" w:rsidP="00F558DF">
            <w:pPr>
              <w:spacing w:after="0" w:line="240" w:lineRule="auto"/>
              <w:jc w:val="center"/>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-1386</w:t>
            </w:r>
          </w:p>
        </w:tc>
      </w:tr>
      <w:tr w:rsidR="00F558DF" w:rsidRPr="00F558DF" w14:paraId="377E84DD" w14:textId="77777777" w:rsidTr="00FF1CD3">
        <w:trPr>
          <w:trHeight w:val="300"/>
        </w:trPr>
        <w:tc>
          <w:tcPr>
            <w:tcW w:w="1769" w:type="dxa"/>
            <w:tcBorders>
              <w:top w:val="nil"/>
              <w:left w:val="single" w:sz="4" w:space="0" w:color="auto"/>
              <w:bottom w:val="single" w:sz="4" w:space="0" w:color="auto"/>
              <w:right w:val="single" w:sz="4" w:space="0" w:color="auto"/>
            </w:tcBorders>
            <w:shd w:val="clear" w:color="auto" w:fill="auto"/>
            <w:vAlign w:val="center"/>
            <w:hideMark/>
          </w:tcPr>
          <w:p w14:paraId="28A38558" w14:textId="77777777" w:rsidR="00F558DF" w:rsidRPr="00F558DF" w:rsidRDefault="00F558DF" w:rsidP="00F558DF">
            <w:pPr>
              <w:spacing w:after="0" w:line="240" w:lineRule="auto"/>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Lancashire CC</w:t>
            </w:r>
          </w:p>
        </w:tc>
        <w:tc>
          <w:tcPr>
            <w:tcW w:w="2260" w:type="dxa"/>
            <w:tcBorders>
              <w:top w:val="nil"/>
              <w:left w:val="nil"/>
              <w:bottom w:val="single" w:sz="4" w:space="0" w:color="auto"/>
              <w:right w:val="single" w:sz="4" w:space="0" w:color="auto"/>
            </w:tcBorders>
            <w:shd w:val="clear" w:color="auto" w:fill="auto"/>
            <w:vAlign w:val="center"/>
            <w:hideMark/>
          </w:tcPr>
          <w:p w14:paraId="243F478E" w14:textId="77777777" w:rsidR="00F558DF" w:rsidRPr="00F558DF" w:rsidRDefault="00F558DF" w:rsidP="00F558DF">
            <w:pPr>
              <w:spacing w:after="0" w:line="240" w:lineRule="auto"/>
              <w:jc w:val="center"/>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-43</w:t>
            </w:r>
          </w:p>
        </w:tc>
        <w:tc>
          <w:tcPr>
            <w:tcW w:w="1439" w:type="dxa"/>
            <w:tcBorders>
              <w:top w:val="nil"/>
              <w:left w:val="nil"/>
              <w:bottom w:val="single" w:sz="4" w:space="0" w:color="auto"/>
              <w:right w:val="single" w:sz="4" w:space="0" w:color="auto"/>
            </w:tcBorders>
            <w:shd w:val="clear" w:color="auto" w:fill="auto"/>
            <w:vAlign w:val="center"/>
            <w:hideMark/>
          </w:tcPr>
          <w:p w14:paraId="2AA8CA1C" w14:textId="77777777" w:rsidR="00F558DF" w:rsidRPr="00F558DF" w:rsidRDefault="00F558DF" w:rsidP="00F558DF">
            <w:pPr>
              <w:spacing w:after="0" w:line="240" w:lineRule="auto"/>
              <w:jc w:val="center"/>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15</w:t>
            </w:r>
          </w:p>
        </w:tc>
        <w:tc>
          <w:tcPr>
            <w:tcW w:w="1960" w:type="dxa"/>
            <w:tcBorders>
              <w:top w:val="nil"/>
              <w:left w:val="nil"/>
              <w:bottom w:val="single" w:sz="4" w:space="0" w:color="auto"/>
              <w:right w:val="single" w:sz="4" w:space="0" w:color="auto"/>
            </w:tcBorders>
            <w:shd w:val="clear" w:color="auto" w:fill="auto"/>
            <w:vAlign w:val="center"/>
            <w:hideMark/>
          </w:tcPr>
          <w:p w14:paraId="285E5E81" w14:textId="77777777" w:rsidR="00F558DF" w:rsidRPr="00F558DF" w:rsidRDefault="00F558DF" w:rsidP="00F558DF">
            <w:pPr>
              <w:spacing w:after="0" w:line="240" w:lineRule="auto"/>
              <w:jc w:val="center"/>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-182</w:t>
            </w:r>
          </w:p>
        </w:tc>
        <w:tc>
          <w:tcPr>
            <w:tcW w:w="2320" w:type="dxa"/>
            <w:tcBorders>
              <w:top w:val="nil"/>
              <w:left w:val="nil"/>
              <w:bottom w:val="single" w:sz="4" w:space="0" w:color="auto"/>
              <w:right w:val="single" w:sz="4" w:space="0" w:color="auto"/>
            </w:tcBorders>
            <w:shd w:val="clear" w:color="auto" w:fill="auto"/>
            <w:vAlign w:val="center"/>
            <w:hideMark/>
          </w:tcPr>
          <w:p w14:paraId="475C3588" w14:textId="77777777" w:rsidR="00F558DF" w:rsidRPr="00F558DF" w:rsidRDefault="00F558DF" w:rsidP="00F558DF">
            <w:pPr>
              <w:spacing w:after="0" w:line="240" w:lineRule="auto"/>
              <w:jc w:val="center"/>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-680</w:t>
            </w:r>
          </w:p>
        </w:tc>
      </w:tr>
      <w:tr w:rsidR="00F558DF" w:rsidRPr="00F558DF" w14:paraId="672DAC29" w14:textId="77777777" w:rsidTr="00FF1CD3">
        <w:trPr>
          <w:trHeight w:val="300"/>
        </w:trPr>
        <w:tc>
          <w:tcPr>
            <w:tcW w:w="1769" w:type="dxa"/>
            <w:tcBorders>
              <w:top w:val="nil"/>
              <w:left w:val="single" w:sz="4" w:space="0" w:color="auto"/>
              <w:bottom w:val="single" w:sz="4" w:space="0" w:color="auto"/>
              <w:right w:val="single" w:sz="4" w:space="0" w:color="auto"/>
            </w:tcBorders>
            <w:shd w:val="clear" w:color="auto" w:fill="auto"/>
            <w:vAlign w:val="center"/>
            <w:hideMark/>
          </w:tcPr>
          <w:p w14:paraId="0BBBDFB1" w14:textId="77777777" w:rsidR="00F558DF" w:rsidRPr="00F558DF" w:rsidRDefault="00F558DF" w:rsidP="00F558DF">
            <w:pPr>
              <w:spacing w:after="0" w:line="240" w:lineRule="auto"/>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Lancashire North</w:t>
            </w:r>
          </w:p>
        </w:tc>
        <w:tc>
          <w:tcPr>
            <w:tcW w:w="2260" w:type="dxa"/>
            <w:tcBorders>
              <w:top w:val="nil"/>
              <w:left w:val="nil"/>
              <w:bottom w:val="single" w:sz="4" w:space="0" w:color="auto"/>
              <w:right w:val="single" w:sz="4" w:space="0" w:color="auto"/>
            </w:tcBorders>
            <w:shd w:val="clear" w:color="auto" w:fill="auto"/>
            <w:vAlign w:val="center"/>
            <w:hideMark/>
          </w:tcPr>
          <w:p w14:paraId="41812EC4" w14:textId="77777777" w:rsidR="00F558DF" w:rsidRPr="00F558DF" w:rsidRDefault="00F558DF" w:rsidP="00F558DF">
            <w:pPr>
              <w:spacing w:after="0" w:line="240" w:lineRule="auto"/>
              <w:jc w:val="center"/>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0</w:t>
            </w:r>
          </w:p>
        </w:tc>
        <w:tc>
          <w:tcPr>
            <w:tcW w:w="1439" w:type="dxa"/>
            <w:tcBorders>
              <w:top w:val="nil"/>
              <w:left w:val="nil"/>
              <w:bottom w:val="single" w:sz="4" w:space="0" w:color="auto"/>
              <w:right w:val="single" w:sz="4" w:space="0" w:color="auto"/>
            </w:tcBorders>
            <w:shd w:val="clear" w:color="auto" w:fill="auto"/>
            <w:vAlign w:val="center"/>
            <w:hideMark/>
          </w:tcPr>
          <w:p w14:paraId="13EBE827" w14:textId="77777777" w:rsidR="00F558DF" w:rsidRPr="00F558DF" w:rsidRDefault="00F558DF" w:rsidP="00F558DF">
            <w:pPr>
              <w:spacing w:after="0" w:line="240" w:lineRule="auto"/>
              <w:jc w:val="center"/>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0</w:t>
            </w:r>
          </w:p>
        </w:tc>
        <w:tc>
          <w:tcPr>
            <w:tcW w:w="1960" w:type="dxa"/>
            <w:tcBorders>
              <w:top w:val="nil"/>
              <w:left w:val="nil"/>
              <w:bottom w:val="single" w:sz="4" w:space="0" w:color="auto"/>
              <w:right w:val="single" w:sz="4" w:space="0" w:color="auto"/>
            </w:tcBorders>
            <w:shd w:val="clear" w:color="auto" w:fill="auto"/>
            <w:vAlign w:val="center"/>
            <w:hideMark/>
          </w:tcPr>
          <w:p w14:paraId="5C35D691" w14:textId="77777777" w:rsidR="00F558DF" w:rsidRPr="00F558DF" w:rsidRDefault="00F558DF" w:rsidP="00F558DF">
            <w:pPr>
              <w:spacing w:after="0" w:line="240" w:lineRule="auto"/>
              <w:jc w:val="center"/>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-134</w:t>
            </w:r>
          </w:p>
        </w:tc>
        <w:tc>
          <w:tcPr>
            <w:tcW w:w="2320" w:type="dxa"/>
            <w:tcBorders>
              <w:top w:val="nil"/>
              <w:left w:val="nil"/>
              <w:bottom w:val="single" w:sz="4" w:space="0" w:color="auto"/>
              <w:right w:val="single" w:sz="4" w:space="0" w:color="auto"/>
            </w:tcBorders>
            <w:shd w:val="clear" w:color="auto" w:fill="auto"/>
            <w:vAlign w:val="center"/>
            <w:hideMark/>
          </w:tcPr>
          <w:p w14:paraId="18754D93" w14:textId="77777777" w:rsidR="00F558DF" w:rsidRPr="00F558DF" w:rsidRDefault="00F558DF" w:rsidP="00F558DF">
            <w:pPr>
              <w:spacing w:after="0" w:line="240" w:lineRule="auto"/>
              <w:jc w:val="center"/>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-241</w:t>
            </w:r>
          </w:p>
        </w:tc>
      </w:tr>
      <w:tr w:rsidR="00F558DF" w:rsidRPr="00F558DF" w14:paraId="1BFC1950" w14:textId="77777777" w:rsidTr="00FF1CD3">
        <w:trPr>
          <w:trHeight w:val="300"/>
        </w:trPr>
        <w:tc>
          <w:tcPr>
            <w:tcW w:w="1769" w:type="dxa"/>
            <w:tcBorders>
              <w:top w:val="nil"/>
              <w:left w:val="single" w:sz="4" w:space="0" w:color="auto"/>
              <w:bottom w:val="single" w:sz="4" w:space="0" w:color="auto"/>
              <w:right w:val="single" w:sz="4" w:space="0" w:color="auto"/>
            </w:tcBorders>
            <w:shd w:val="clear" w:color="auto" w:fill="auto"/>
            <w:vAlign w:val="center"/>
            <w:hideMark/>
          </w:tcPr>
          <w:p w14:paraId="5E327DBB" w14:textId="77777777" w:rsidR="00F558DF" w:rsidRPr="00F558DF" w:rsidRDefault="00F558DF" w:rsidP="00F558DF">
            <w:pPr>
              <w:spacing w:after="0" w:line="240" w:lineRule="auto"/>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Pan Lancashire</w:t>
            </w:r>
          </w:p>
        </w:tc>
        <w:tc>
          <w:tcPr>
            <w:tcW w:w="2260" w:type="dxa"/>
            <w:tcBorders>
              <w:top w:val="nil"/>
              <w:left w:val="nil"/>
              <w:bottom w:val="single" w:sz="4" w:space="0" w:color="auto"/>
              <w:right w:val="single" w:sz="4" w:space="0" w:color="auto"/>
            </w:tcBorders>
            <w:shd w:val="clear" w:color="auto" w:fill="auto"/>
            <w:vAlign w:val="center"/>
            <w:hideMark/>
          </w:tcPr>
          <w:p w14:paraId="520E4ACB" w14:textId="77777777" w:rsidR="00F558DF" w:rsidRPr="00F558DF" w:rsidRDefault="00F558DF" w:rsidP="00F558DF">
            <w:pPr>
              <w:spacing w:after="0" w:line="240" w:lineRule="auto"/>
              <w:jc w:val="center"/>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0</w:t>
            </w:r>
          </w:p>
        </w:tc>
        <w:tc>
          <w:tcPr>
            <w:tcW w:w="1439" w:type="dxa"/>
            <w:tcBorders>
              <w:top w:val="nil"/>
              <w:left w:val="nil"/>
              <w:bottom w:val="single" w:sz="4" w:space="0" w:color="auto"/>
              <w:right w:val="single" w:sz="4" w:space="0" w:color="auto"/>
            </w:tcBorders>
            <w:shd w:val="clear" w:color="auto" w:fill="auto"/>
            <w:vAlign w:val="center"/>
            <w:hideMark/>
          </w:tcPr>
          <w:p w14:paraId="0958421D" w14:textId="77777777" w:rsidR="00F558DF" w:rsidRPr="00F558DF" w:rsidRDefault="00F558DF" w:rsidP="00F558DF">
            <w:pPr>
              <w:spacing w:after="0" w:line="240" w:lineRule="auto"/>
              <w:jc w:val="center"/>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0</w:t>
            </w:r>
          </w:p>
        </w:tc>
        <w:tc>
          <w:tcPr>
            <w:tcW w:w="1960" w:type="dxa"/>
            <w:tcBorders>
              <w:top w:val="nil"/>
              <w:left w:val="nil"/>
              <w:bottom w:val="single" w:sz="4" w:space="0" w:color="auto"/>
              <w:right w:val="single" w:sz="4" w:space="0" w:color="auto"/>
            </w:tcBorders>
            <w:shd w:val="clear" w:color="auto" w:fill="auto"/>
            <w:vAlign w:val="center"/>
            <w:hideMark/>
          </w:tcPr>
          <w:p w14:paraId="19ED0963" w14:textId="77777777" w:rsidR="00F558DF" w:rsidRPr="00F558DF" w:rsidRDefault="00F558DF" w:rsidP="00F558DF">
            <w:pPr>
              <w:spacing w:after="0" w:line="240" w:lineRule="auto"/>
              <w:jc w:val="center"/>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-114</w:t>
            </w:r>
          </w:p>
        </w:tc>
        <w:tc>
          <w:tcPr>
            <w:tcW w:w="2320" w:type="dxa"/>
            <w:tcBorders>
              <w:top w:val="nil"/>
              <w:left w:val="nil"/>
              <w:bottom w:val="single" w:sz="4" w:space="0" w:color="auto"/>
              <w:right w:val="single" w:sz="4" w:space="0" w:color="auto"/>
            </w:tcBorders>
            <w:shd w:val="clear" w:color="auto" w:fill="auto"/>
            <w:vAlign w:val="center"/>
            <w:hideMark/>
          </w:tcPr>
          <w:p w14:paraId="358DCCF1" w14:textId="77777777" w:rsidR="00F558DF" w:rsidRPr="00F558DF" w:rsidRDefault="00F558DF" w:rsidP="00F558DF">
            <w:pPr>
              <w:spacing w:after="0" w:line="240" w:lineRule="auto"/>
              <w:jc w:val="center"/>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-533</w:t>
            </w:r>
          </w:p>
        </w:tc>
      </w:tr>
      <w:tr w:rsidR="00F558DF" w:rsidRPr="00F558DF" w14:paraId="758D84AD" w14:textId="77777777" w:rsidTr="00FF1CD3">
        <w:trPr>
          <w:trHeight w:val="300"/>
        </w:trPr>
        <w:tc>
          <w:tcPr>
            <w:tcW w:w="1769" w:type="dxa"/>
            <w:tcBorders>
              <w:top w:val="nil"/>
              <w:left w:val="single" w:sz="4" w:space="0" w:color="auto"/>
              <w:bottom w:val="single" w:sz="4" w:space="0" w:color="auto"/>
              <w:right w:val="single" w:sz="4" w:space="0" w:color="auto"/>
            </w:tcBorders>
            <w:shd w:val="clear" w:color="auto" w:fill="auto"/>
            <w:vAlign w:val="center"/>
            <w:hideMark/>
          </w:tcPr>
          <w:p w14:paraId="3163CAC9" w14:textId="77777777" w:rsidR="00F558DF" w:rsidRPr="00F558DF" w:rsidRDefault="00F558DF" w:rsidP="00F558DF">
            <w:pPr>
              <w:spacing w:after="0" w:line="240" w:lineRule="auto"/>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West Lancashire</w:t>
            </w:r>
          </w:p>
        </w:tc>
        <w:tc>
          <w:tcPr>
            <w:tcW w:w="2260" w:type="dxa"/>
            <w:tcBorders>
              <w:top w:val="nil"/>
              <w:left w:val="nil"/>
              <w:bottom w:val="single" w:sz="4" w:space="0" w:color="auto"/>
              <w:right w:val="single" w:sz="4" w:space="0" w:color="auto"/>
            </w:tcBorders>
            <w:shd w:val="clear" w:color="auto" w:fill="auto"/>
            <w:vAlign w:val="center"/>
            <w:hideMark/>
          </w:tcPr>
          <w:p w14:paraId="5C6747C0" w14:textId="77777777" w:rsidR="00F558DF" w:rsidRPr="00F558DF" w:rsidRDefault="00F558DF" w:rsidP="00F558DF">
            <w:pPr>
              <w:spacing w:after="0" w:line="240" w:lineRule="auto"/>
              <w:jc w:val="center"/>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0</w:t>
            </w:r>
          </w:p>
        </w:tc>
        <w:tc>
          <w:tcPr>
            <w:tcW w:w="1439" w:type="dxa"/>
            <w:tcBorders>
              <w:top w:val="nil"/>
              <w:left w:val="nil"/>
              <w:bottom w:val="single" w:sz="4" w:space="0" w:color="auto"/>
              <w:right w:val="single" w:sz="4" w:space="0" w:color="auto"/>
            </w:tcBorders>
            <w:shd w:val="clear" w:color="auto" w:fill="auto"/>
            <w:vAlign w:val="center"/>
            <w:hideMark/>
          </w:tcPr>
          <w:p w14:paraId="01387C93" w14:textId="77777777" w:rsidR="00F558DF" w:rsidRPr="00F558DF" w:rsidRDefault="00F558DF" w:rsidP="00F558DF">
            <w:pPr>
              <w:spacing w:after="0" w:line="240" w:lineRule="auto"/>
              <w:jc w:val="center"/>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0</w:t>
            </w:r>
          </w:p>
        </w:tc>
        <w:tc>
          <w:tcPr>
            <w:tcW w:w="1960" w:type="dxa"/>
            <w:tcBorders>
              <w:top w:val="nil"/>
              <w:left w:val="nil"/>
              <w:bottom w:val="single" w:sz="4" w:space="0" w:color="auto"/>
              <w:right w:val="single" w:sz="4" w:space="0" w:color="auto"/>
            </w:tcBorders>
            <w:shd w:val="clear" w:color="auto" w:fill="auto"/>
            <w:vAlign w:val="center"/>
            <w:hideMark/>
          </w:tcPr>
          <w:p w14:paraId="6F0FD57D" w14:textId="77777777" w:rsidR="00F558DF" w:rsidRPr="00F558DF" w:rsidRDefault="00F558DF" w:rsidP="00F558DF">
            <w:pPr>
              <w:spacing w:after="0" w:line="240" w:lineRule="auto"/>
              <w:jc w:val="center"/>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0</w:t>
            </w:r>
          </w:p>
        </w:tc>
        <w:tc>
          <w:tcPr>
            <w:tcW w:w="2320" w:type="dxa"/>
            <w:tcBorders>
              <w:top w:val="nil"/>
              <w:left w:val="nil"/>
              <w:bottom w:val="single" w:sz="4" w:space="0" w:color="auto"/>
              <w:right w:val="single" w:sz="4" w:space="0" w:color="auto"/>
            </w:tcBorders>
            <w:shd w:val="clear" w:color="auto" w:fill="auto"/>
            <w:vAlign w:val="center"/>
            <w:hideMark/>
          </w:tcPr>
          <w:p w14:paraId="4D7DFE31" w14:textId="77777777" w:rsidR="00F558DF" w:rsidRPr="00F558DF" w:rsidRDefault="00F558DF" w:rsidP="00F558DF">
            <w:pPr>
              <w:spacing w:after="0" w:line="240" w:lineRule="auto"/>
              <w:jc w:val="center"/>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-276</w:t>
            </w:r>
          </w:p>
        </w:tc>
      </w:tr>
      <w:tr w:rsidR="00F558DF" w:rsidRPr="00F558DF" w14:paraId="18279224" w14:textId="77777777" w:rsidTr="00FF1CD3">
        <w:trPr>
          <w:trHeight w:val="300"/>
        </w:trPr>
        <w:tc>
          <w:tcPr>
            <w:tcW w:w="1769" w:type="dxa"/>
            <w:tcBorders>
              <w:top w:val="nil"/>
              <w:left w:val="single" w:sz="4" w:space="0" w:color="auto"/>
              <w:bottom w:val="single" w:sz="4" w:space="0" w:color="auto"/>
              <w:right w:val="single" w:sz="4" w:space="0" w:color="auto"/>
            </w:tcBorders>
            <w:shd w:val="clear" w:color="auto" w:fill="auto"/>
            <w:vAlign w:val="center"/>
            <w:hideMark/>
          </w:tcPr>
          <w:p w14:paraId="5127C9BF" w14:textId="77777777" w:rsidR="00F558DF" w:rsidRPr="00F558DF" w:rsidRDefault="00F558DF" w:rsidP="00F558DF">
            <w:pPr>
              <w:spacing w:after="0" w:line="240" w:lineRule="auto"/>
              <w:rPr>
                <w:rFonts w:ascii="Calibri" w:eastAsia="Times New Roman" w:hAnsi="Calibri" w:cs="Times New Roman"/>
                <w:b/>
                <w:bCs/>
                <w:sz w:val="22"/>
                <w:szCs w:val="22"/>
                <w:lang w:eastAsia="en-GB"/>
              </w:rPr>
            </w:pPr>
            <w:r w:rsidRPr="00F558DF">
              <w:rPr>
                <w:rFonts w:ascii="Calibri" w:eastAsia="Times New Roman" w:hAnsi="Calibri" w:cs="Times New Roman"/>
                <w:b/>
                <w:bCs/>
                <w:sz w:val="22"/>
                <w:szCs w:val="22"/>
                <w:lang w:eastAsia="en-GB"/>
              </w:rPr>
              <w:t>Total</w:t>
            </w:r>
          </w:p>
        </w:tc>
        <w:tc>
          <w:tcPr>
            <w:tcW w:w="2260" w:type="dxa"/>
            <w:tcBorders>
              <w:top w:val="nil"/>
              <w:left w:val="nil"/>
              <w:bottom w:val="single" w:sz="4" w:space="0" w:color="auto"/>
              <w:right w:val="single" w:sz="4" w:space="0" w:color="auto"/>
            </w:tcBorders>
            <w:shd w:val="clear" w:color="auto" w:fill="auto"/>
            <w:vAlign w:val="center"/>
            <w:hideMark/>
          </w:tcPr>
          <w:p w14:paraId="7E73899D" w14:textId="77777777" w:rsidR="00F558DF" w:rsidRPr="00F558DF" w:rsidRDefault="00F558DF" w:rsidP="00F558DF">
            <w:pPr>
              <w:spacing w:after="0" w:line="240" w:lineRule="auto"/>
              <w:jc w:val="center"/>
              <w:rPr>
                <w:rFonts w:ascii="Calibri" w:eastAsia="Times New Roman" w:hAnsi="Calibri" w:cs="Times New Roman"/>
                <w:b/>
                <w:bCs/>
                <w:sz w:val="22"/>
                <w:szCs w:val="22"/>
                <w:lang w:eastAsia="en-GB"/>
              </w:rPr>
            </w:pPr>
            <w:r w:rsidRPr="00F558DF">
              <w:rPr>
                <w:rFonts w:ascii="Calibri" w:eastAsia="Times New Roman" w:hAnsi="Calibri" w:cs="Times New Roman"/>
                <w:b/>
                <w:bCs/>
                <w:sz w:val="22"/>
                <w:szCs w:val="22"/>
                <w:lang w:eastAsia="en-GB"/>
              </w:rPr>
              <w:t>-63</w:t>
            </w:r>
          </w:p>
        </w:tc>
        <w:tc>
          <w:tcPr>
            <w:tcW w:w="1439" w:type="dxa"/>
            <w:tcBorders>
              <w:top w:val="nil"/>
              <w:left w:val="nil"/>
              <w:bottom w:val="single" w:sz="4" w:space="0" w:color="auto"/>
              <w:right w:val="single" w:sz="4" w:space="0" w:color="auto"/>
            </w:tcBorders>
            <w:shd w:val="clear" w:color="auto" w:fill="auto"/>
            <w:vAlign w:val="center"/>
            <w:hideMark/>
          </w:tcPr>
          <w:p w14:paraId="31733516" w14:textId="77777777" w:rsidR="00F558DF" w:rsidRPr="00F558DF" w:rsidRDefault="00F558DF" w:rsidP="00F558DF">
            <w:pPr>
              <w:spacing w:after="0" w:line="240" w:lineRule="auto"/>
              <w:jc w:val="center"/>
              <w:rPr>
                <w:rFonts w:ascii="Calibri" w:eastAsia="Times New Roman" w:hAnsi="Calibri" w:cs="Times New Roman"/>
                <w:b/>
                <w:bCs/>
                <w:sz w:val="22"/>
                <w:szCs w:val="22"/>
                <w:lang w:eastAsia="en-GB"/>
              </w:rPr>
            </w:pPr>
            <w:r w:rsidRPr="00F558DF">
              <w:rPr>
                <w:rFonts w:ascii="Calibri" w:eastAsia="Times New Roman" w:hAnsi="Calibri" w:cs="Times New Roman"/>
                <w:b/>
                <w:bCs/>
                <w:sz w:val="22"/>
                <w:szCs w:val="22"/>
                <w:lang w:eastAsia="en-GB"/>
              </w:rPr>
              <w:t>21</w:t>
            </w:r>
          </w:p>
        </w:tc>
        <w:tc>
          <w:tcPr>
            <w:tcW w:w="1960" w:type="dxa"/>
            <w:tcBorders>
              <w:top w:val="nil"/>
              <w:left w:val="nil"/>
              <w:bottom w:val="single" w:sz="4" w:space="0" w:color="auto"/>
              <w:right w:val="single" w:sz="4" w:space="0" w:color="auto"/>
            </w:tcBorders>
            <w:shd w:val="clear" w:color="auto" w:fill="auto"/>
            <w:vAlign w:val="center"/>
            <w:hideMark/>
          </w:tcPr>
          <w:p w14:paraId="2BC859CC" w14:textId="77777777" w:rsidR="00F558DF" w:rsidRPr="00F558DF" w:rsidRDefault="00F558DF" w:rsidP="00F558DF">
            <w:pPr>
              <w:spacing w:after="0" w:line="240" w:lineRule="auto"/>
              <w:jc w:val="center"/>
              <w:rPr>
                <w:rFonts w:ascii="Calibri" w:eastAsia="Times New Roman" w:hAnsi="Calibri" w:cs="Times New Roman"/>
                <w:b/>
                <w:bCs/>
                <w:sz w:val="22"/>
                <w:szCs w:val="22"/>
                <w:lang w:eastAsia="en-GB"/>
              </w:rPr>
            </w:pPr>
            <w:r w:rsidRPr="00F558DF">
              <w:rPr>
                <w:rFonts w:ascii="Calibri" w:eastAsia="Times New Roman" w:hAnsi="Calibri" w:cs="Times New Roman"/>
                <w:b/>
                <w:bCs/>
                <w:sz w:val="22"/>
                <w:szCs w:val="22"/>
                <w:lang w:eastAsia="en-GB"/>
              </w:rPr>
              <w:t>-878</w:t>
            </w:r>
          </w:p>
        </w:tc>
        <w:tc>
          <w:tcPr>
            <w:tcW w:w="2320" w:type="dxa"/>
            <w:tcBorders>
              <w:top w:val="nil"/>
              <w:left w:val="nil"/>
              <w:bottom w:val="single" w:sz="4" w:space="0" w:color="auto"/>
              <w:right w:val="single" w:sz="4" w:space="0" w:color="auto"/>
            </w:tcBorders>
            <w:shd w:val="clear" w:color="auto" w:fill="auto"/>
            <w:vAlign w:val="center"/>
            <w:hideMark/>
          </w:tcPr>
          <w:p w14:paraId="4029A18E" w14:textId="77777777" w:rsidR="00F558DF" w:rsidRPr="00F558DF" w:rsidRDefault="00F558DF" w:rsidP="00F558DF">
            <w:pPr>
              <w:spacing w:after="0" w:line="240" w:lineRule="auto"/>
              <w:jc w:val="center"/>
              <w:rPr>
                <w:rFonts w:ascii="Calibri" w:eastAsia="Times New Roman" w:hAnsi="Calibri" w:cs="Times New Roman"/>
                <w:b/>
                <w:bCs/>
                <w:sz w:val="22"/>
                <w:szCs w:val="22"/>
                <w:lang w:eastAsia="en-GB"/>
              </w:rPr>
            </w:pPr>
            <w:r w:rsidRPr="00F558DF">
              <w:rPr>
                <w:rFonts w:ascii="Calibri" w:eastAsia="Times New Roman" w:hAnsi="Calibri" w:cs="Times New Roman"/>
                <w:b/>
                <w:bCs/>
                <w:sz w:val="22"/>
                <w:szCs w:val="22"/>
                <w:lang w:eastAsia="en-GB"/>
              </w:rPr>
              <w:t>-4239</w:t>
            </w:r>
          </w:p>
        </w:tc>
      </w:tr>
      <w:tr w:rsidR="00F558DF" w:rsidRPr="00F558DF" w14:paraId="09BFF790" w14:textId="77777777" w:rsidTr="00F558DF">
        <w:trPr>
          <w:trHeight w:val="300"/>
        </w:trPr>
        <w:tc>
          <w:tcPr>
            <w:tcW w:w="1769" w:type="dxa"/>
            <w:tcBorders>
              <w:top w:val="nil"/>
              <w:left w:val="single" w:sz="4" w:space="0" w:color="auto"/>
              <w:bottom w:val="single" w:sz="4" w:space="0" w:color="auto"/>
              <w:right w:val="single" w:sz="4" w:space="0" w:color="auto"/>
            </w:tcBorders>
            <w:shd w:val="clear" w:color="000000" w:fill="BFBFBF"/>
            <w:noWrap/>
            <w:vAlign w:val="bottom"/>
            <w:hideMark/>
          </w:tcPr>
          <w:p w14:paraId="411E227B" w14:textId="77777777" w:rsidR="00F558DF" w:rsidRPr="00F558DF" w:rsidRDefault="00F558DF" w:rsidP="00F558DF">
            <w:pPr>
              <w:spacing w:after="0" w:line="240" w:lineRule="auto"/>
              <w:rPr>
                <w:rFonts w:ascii="Calibri" w:eastAsia="Times New Roman" w:hAnsi="Calibri" w:cs="Times New Roman"/>
                <w:color w:val="000000"/>
                <w:sz w:val="22"/>
                <w:szCs w:val="22"/>
                <w:lang w:eastAsia="en-GB"/>
              </w:rPr>
            </w:pPr>
            <w:r w:rsidRPr="00F558DF">
              <w:rPr>
                <w:rFonts w:ascii="Calibri" w:eastAsia="Times New Roman" w:hAnsi="Calibri" w:cs="Times New Roman"/>
                <w:color w:val="000000"/>
                <w:sz w:val="22"/>
                <w:szCs w:val="22"/>
                <w:lang w:eastAsia="en-GB"/>
              </w:rPr>
              <w:t> </w:t>
            </w:r>
          </w:p>
        </w:tc>
        <w:tc>
          <w:tcPr>
            <w:tcW w:w="2260" w:type="dxa"/>
            <w:tcBorders>
              <w:top w:val="nil"/>
              <w:left w:val="nil"/>
              <w:bottom w:val="single" w:sz="4" w:space="0" w:color="auto"/>
              <w:right w:val="single" w:sz="4" w:space="0" w:color="auto"/>
            </w:tcBorders>
            <w:shd w:val="clear" w:color="000000" w:fill="BFBFBF"/>
            <w:vAlign w:val="center"/>
            <w:hideMark/>
          </w:tcPr>
          <w:p w14:paraId="3C1D9363" w14:textId="77777777" w:rsidR="00F558DF" w:rsidRPr="00F558DF" w:rsidRDefault="00F558DF" w:rsidP="00F558DF">
            <w:pPr>
              <w:spacing w:after="0" w:line="240" w:lineRule="auto"/>
              <w:jc w:val="center"/>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 </w:t>
            </w:r>
          </w:p>
        </w:tc>
        <w:tc>
          <w:tcPr>
            <w:tcW w:w="1439" w:type="dxa"/>
            <w:tcBorders>
              <w:top w:val="nil"/>
              <w:left w:val="nil"/>
              <w:bottom w:val="single" w:sz="4" w:space="0" w:color="auto"/>
              <w:right w:val="single" w:sz="4" w:space="0" w:color="auto"/>
            </w:tcBorders>
            <w:shd w:val="clear" w:color="000000" w:fill="BFBFBF"/>
            <w:vAlign w:val="center"/>
            <w:hideMark/>
          </w:tcPr>
          <w:p w14:paraId="55AC1A79" w14:textId="77777777" w:rsidR="00F558DF" w:rsidRPr="00F558DF" w:rsidRDefault="00F558DF" w:rsidP="00F558DF">
            <w:pPr>
              <w:spacing w:after="0" w:line="240" w:lineRule="auto"/>
              <w:jc w:val="center"/>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 </w:t>
            </w:r>
          </w:p>
        </w:tc>
        <w:tc>
          <w:tcPr>
            <w:tcW w:w="1960" w:type="dxa"/>
            <w:tcBorders>
              <w:top w:val="nil"/>
              <w:left w:val="nil"/>
              <w:bottom w:val="single" w:sz="4" w:space="0" w:color="auto"/>
              <w:right w:val="single" w:sz="4" w:space="0" w:color="auto"/>
            </w:tcBorders>
            <w:shd w:val="clear" w:color="000000" w:fill="BFBFBF"/>
            <w:vAlign w:val="center"/>
            <w:hideMark/>
          </w:tcPr>
          <w:p w14:paraId="4680882C" w14:textId="77777777" w:rsidR="00F558DF" w:rsidRPr="00F558DF" w:rsidRDefault="00F558DF" w:rsidP="00F558DF">
            <w:pPr>
              <w:spacing w:after="0" w:line="240" w:lineRule="auto"/>
              <w:jc w:val="center"/>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 </w:t>
            </w:r>
          </w:p>
        </w:tc>
        <w:tc>
          <w:tcPr>
            <w:tcW w:w="2320" w:type="dxa"/>
            <w:tcBorders>
              <w:top w:val="nil"/>
              <w:left w:val="nil"/>
              <w:bottom w:val="single" w:sz="4" w:space="0" w:color="auto"/>
              <w:right w:val="single" w:sz="4" w:space="0" w:color="auto"/>
            </w:tcBorders>
            <w:shd w:val="clear" w:color="000000" w:fill="BFBFBF"/>
            <w:vAlign w:val="center"/>
            <w:hideMark/>
          </w:tcPr>
          <w:p w14:paraId="4BF4CF42" w14:textId="77777777" w:rsidR="00F558DF" w:rsidRPr="00F558DF" w:rsidRDefault="00F558DF" w:rsidP="00F558DF">
            <w:pPr>
              <w:spacing w:after="0" w:line="240" w:lineRule="auto"/>
              <w:jc w:val="center"/>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 </w:t>
            </w:r>
          </w:p>
        </w:tc>
      </w:tr>
      <w:tr w:rsidR="00F558DF" w:rsidRPr="00F558DF" w14:paraId="011ECA6F" w14:textId="77777777" w:rsidTr="00FF1CD3">
        <w:trPr>
          <w:trHeight w:val="300"/>
        </w:trPr>
        <w:tc>
          <w:tcPr>
            <w:tcW w:w="1769" w:type="dxa"/>
            <w:tcBorders>
              <w:top w:val="nil"/>
              <w:left w:val="single" w:sz="4" w:space="0" w:color="auto"/>
              <w:bottom w:val="single" w:sz="4" w:space="0" w:color="auto"/>
              <w:right w:val="single" w:sz="4" w:space="0" w:color="auto"/>
            </w:tcBorders>
            <w:shd w:val="clear" w:color="auto" w:fill="auto"/>
            <w:vAlign w:val="center"/>
            <w:hideMark/>
          </w:tcPr>
          <w:p w14:paraId="248907F6" w14:textId="77777777" w:rsidR="00F558DF" w:rsidRPr="00F558DF" w:rsidRDefault="00F558DF" w:rsidP="00F558DF">
            <w:pPr>
              <w:spacing w:after="0" w:line="240" w:lineRule="auto"/>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Unit costs £s</w:t>
            </w:r>
          </w:p>
        </w:tc>
        <w:tc>
          <w:tcPr>
            <w:tcW w:w="2260" w:type="dxa"/>
            <w:tcBorders>
              <w:top w:val="nil"/>
              <w:left w:val="nil"/>
              <w:bottom w:val="single" w:sz="4" w:space="0" w:color="auto"/>
              <w:right w:val="single" w:sz="4" w:space="0" w:color="auto"/>
            </w:tcBorders>
            <w:shd w:val="clear" w:color="auto" w:fill="auto"/>
            <w:vAlign w:val="center"/>
            <w:hideMark/>
          </w:tcPr>
          <w:p w14:paraId="38032822" w14:textId="77777777" w:rsidR="00F558DF" w:rsidRPr="00F558DF" w:rsidRDefault="00F558DF" w:rsidP="00F558DF">
            <w:pPr>
              <w:spacing w:after="0" w:line="240" w:lineRule="auto"/>
              <w:jc w:val="right"/>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2,575</w:t>
            </w:r>
          </w:p>
        </w:tc>
        <w:tc>
          <w:tcPr>
            <w:tcW w:w="1439" w:type="dxa"/>
            <w:tcBorders>
              <w:top w:val="nil"/>
              <w:left w:val="nil"/>
              <w:bottom w:val="single" w:sz="4" w:space="0" w:color="auto"/>
              <w:right w:val="single" w:sz="4" w:space="0" w:color="auto"/>
            </w:tcBorders>
            <w:shd w:val="clear" w:color="auto" w:fill="auto"/>
            <w:vAlign w:val="center"/>
            <w:hideMark/>
          </w:tcPr>
          <w:p w14:paraId="6C2769EE" w14:textId="77777777" w:rsidR="00F558DF" w:rsidRPr="00F558DF" w:rsidRDefault="00F558DF" w:rsidP="00F558DF">
            <w:pPr>
              <w:spacing w:after="0" w:line="240" w:lineRule="auto"/>
              <w:jc w:val="right"/>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3,596</w:t>
            </w:r>
          </w:p>
        </w:tc>
        <w:tc>
          <w:tcPr>
            <w:tcW w:w="1960" w:type="dxa"/>
            <w:tcBorders>
              <w:top w:val="nil"/>
              <w:left w:val="nil"/>
              <w:bottom w:val="single" w:sz="4" w:space="0" w:color="auto"/>
              <w:right w:val="single" w:sz="4" w:space="0" w:color="auto"/>
            </w:tcBorders>
            <w:shd w:val="clear" w:color="auto" w:fill="auto"/>
            <w:vAlign w:val="center"/>
            <w:hideMark/>
          </w:tcPr>
          <w:p w14:paraId="3F17B789" w14:textId="77777777" w:rsidR="00F558DF" w:rsidRPr="00F558DF" w:rsidRDefault="00F558DF" w:rsidP="00F558DF">
            <w:pPr>
              <w:spacing w:after="0" w:line="240" w:lineRule="auto"/>
              <w:jc w:val="right"/>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285</w:t>
            </w:r>
          </w:p>
        </w:tc>
        <w:tc>
          <w:tcPr>
            <w:tcW w:w="2320" w:type="dxa"/>
            <w:tcBorders>
              <w:top w:val="nil"/>
              <w:left w:val="nil"/>
              <w:bottom w:val="single" w:sz="4" w:space="0" w:color="auto"/>
              <w:right w:val="single" w:sz="4" w:space="0" w:color="auto"/>
            </w:tcBorders>
            <w:shd w:val="clear" w:color="auto" w:fill="auto"/>
            <w:vAlign w:val="center"/>
            <w:hideMark/>
          </w:tcPr>
          <w:p w14:paraId="0BE8E827" w14:textId="77777777" w:rsidR="00F558DF" w:rsidRPr="00F558DF" w:rsidRDefault="00F558DF" w:rsidP="00F558DF">
            <w:pPr>
              <w:spacing w:after="0" w:line="240" w:lineRule="auto"/>
              <w:jc w:val="right"/>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1,490</w:t>
            </w:r>
          </w:p>
        </w:tc>
      </w:tr>
      <w:tr w:rsidR="00F558DF" w:rsidRPr="00F558DF" w14:paraId="5BCE877C" w14:textId="77777777" w:rsidTr="00FF1CD3">
        <w:trPr>
          <w:trHeight w:val="300"/>
        </w:trPr>
        <w:tc>
          <w:tcPr>
            <w:tcW w:w="1769" w:type="dxa"/>
            <w:tcBorders>
              <w:top w:val="nil"/>
              <w:left w:val="single" w:sz="4" w:space="0" w:color="auto"/>
              <w:bottom w:val="single" w:sz="4" w:space="0" w:color="auto"/>
              <w:right w:val="single" w:sz="4" w:space="0" w:color="auto"/>
            </w:tcBorders>
            <w:shd w:val="clear" w:color="auto" w:fill="auto"/>
            <w:vAlign w:val="center"/>
            <w:hideMark/>
          </w:tcPr>
          <w:p w14:paraId="1548A286" w14:textId="77777777" w:rsidR="00F558DF" w:rsidRPr="00F558DF" w:rsidRDefault="00F558DF" w:rsidP="00F558DF">
            <w:pPr>
              <w:spacing w:after="0" w:line="240" w:lineRule="auto"/>
              <w:rPr>
                <w:rFonts w:ascii="Calibri" w:eastAsia="Times New Roman" w:hAnsi="Calibri" w:cs="Times New Roman"/>
                <w:b/>
                <w:bCs/>
                <w:sz w:val="22"/>
                <w:szCs w:val="22"/>
                <w:lang w:eastAsia="en-GB"/>
              </w:rPr>
            </w:pPr>
            <w:r w:rsidRPr="00F558DF">
              <w:rPr>
                <w:rFonts w:ascii="Calibri" w:eastAsia="Times New Roman" w:hAnsi="Calibri" w:cs="Times New Roman"/>
                <w:b/>
                <w:bCs/>
                <w:sz w:val="22"/>
                <w:szCs w:val="22"/>
                <w:lang w:eastAsia="en-GB"/>
              </w:rPr>
              <w:t>Savings £s</w:t>
            </w:r>
          </w:p>
        </w:tc>
        <w:tc>
          <w:tcPr>
            <w:tcW w:w="2260" w:type="dxa"/>
            <w:tcBorders>
              <w:top w:val="nil"/>
              <w:left w:val="nil"/>
              <w:bottom w:val="single" w:sz="4" w:space="0" w:color="auto"/>
              <w:right w:val="single" w:sz="4" w:space="0" w:color="auto"/>
            </w:tcBorders>
            <w:shd w:val="clear" w:color="auto" w:fill="auto"/>
            <w:noWrap/>
            <w:vAlign w:val="bottom"/>
            <w:hideMark/>
          </w:tcPr>
          <w:p w14:paraId="1E8FA9E0" w14:textId="77777777" w:rsidR="00F558DF" w:rsidRPr="00F558DF" w:rsidRDefault="00F558DF" w:rsidP="00F558DF">
            <w:pPr>
              <w:spacing w:after="0" w:line="240" w:lineRule="auto"/>
              <w:jc w:val="right"/>
              <w:rPr>
                <w:rFonts w:ascii="Calibri" w:eastAsia="Times New Roman" w:hAnsi="Calibri" w:cs="Times New Roman"/>
                <w:b/>
                <w:bCs/>
                <w:color w:val="000000"/>
                <w:sz w:val="22"/>
                <w:szCs w:val="22"/>
                <w:lang w:eastAsia="en-GB"/>
              </w:rPr>
            </w:pPr>
            <w:r w:rsidRPr="00F558DF">
              <w:rPr>
                <w:rFonts w:ascii="Calibri" w:eastAsia="Times New Roman" w:hAnsi="Calibri" w:cs="Times New Roman"/>
                <w:b/>
                <w:bCs/>
                <w:color w:val="000000"/>
                <w:sz w:val="22"/>
                <w:szCs w:val="22"/>
                <w:lang w:eastAsia="en-GB"/>
              </w:rPr>
              <w:t>162,225</w:t>
            </w:r>
          </w:p>
        </w:tc>
        <w:tc>
          <w:tcPr>
            <w:tcW w:w="1439" w:type="dxa"/>
            <w:tcBorders>
              <w:top w:val="nil"/>
              <w:left w:val="nil"/>
              <w:bottom w:val="single" w:sz="4" w:space="0" w:color="auto"/>
              <w:right w:val="single" w:sz="4" w:space="0" w:color="auto"/>
            </w:tcBorders>
            <w:shd w:val="clear" w:color="auto" w:fill="auto"/>
            <w:noWrap/>
            <w:vAlign w:val="bottom"/>
            <w:hideMark/>
          </w:tcPr>
          <w:p w14:paraId="0874C863" w14:textId="77777777" w:rsidR="00F558DF" w:rsidRPr="00F558DF" w:rsidRDefault="00F558DF" w:rsidP="00F558DF">
            <w:pPr>
              <w:spacing w:after="0" w:line="240" w:lineRule="auto"/>
              <w:jc w:val="right"/>
              <w:rPr>
                <w:rFonts w:ascii="Calibri" w:eastAsia="Times New Roman" w:hAnsi="Calibri" w:cs="Times New Roman"/>
                <w:b/>
                <w:bCs/>
                <w:color w:val="000000"/>
                <w:sz w:val="22"/>
                <w:szCs w:val="22"/>
                <w:lang w:eastAsia="en-GB"/>
              </w:rPr>
            </w:pPr>
            <w:r w:rsidRPr="00F558DF">
              <w:rPr>
                <w:rFonts w:ascii="Calibri" w:eastAsia="Times New Roman" w:hAnsi="Calibri" w:cs="Times New Roman"/>
                <w:b/>
                <w:bCs/>
                <w:color w:val="000000"/>
                <w:sz w:val="22"/>
                <w:szCs w:val="22"/>
                <w:lang w:eastAsia="en-GB"/>
              </w:rPr>
              <w:t>75,516</w:t>
            </w:r>
          </w:p>
        </w:tc>
        <w:tc>
          <w:tcPr>
            <w:tcW w:w="1960" w:type="dxa"/>
            <w:tcBorders>
              <w:top w:val="nil"/>
              <w:left w:val="nil"/>
              <w:bottom w:val="single" w:sz="4" w:space="0" w:color="auto"/>
              <w:right w:val="single" w:sz="4" w:space="0" w:color="auto"/>
            </w:tcBorders>
            <w:shd w:val="clear" w:color="auto" w:fill="auto"/>
            <w:noWrap/>
            <w:vAlign w:val="bottom"/>
            <w:hideMark/>
          </w:tcPr>
          <w:p w14:paraId="03383D2C" w14:textId="77777777" w:rsidR="00F558DF" w:rsidRPr="00F558DF" w:rsidRDefault="00F558DF" w:rsidP="00F558DF">
            <w:pPr>
              <w:spacing w:after="0" w:line="240" w:lineRule="auto"/>
              <w:jc w:val="right"/>
              <w:rPr>
                <w:rFonts w:ascii="Calibri" w:eastAsia="Times New Roman" w:hAnsi="Calibri" w:cs="Times New Roman"/>
                <w:b/>
                <w:bCs/>
                <w:color w:val="000000"/>
                <w:sz w:val="22"/>
                <w:szCs w:val="22"/>
                <w:lang w:eastAsia="en-GB"/>
              </w:rPr>
            </w:pPr>
            <w:r w:rsidRPr="00F558DF">
              <w:rPr>
                <w:rFonts w:ascii="Calibri" w:eastAsia="Times New Roman" w:hAnsi="Calibri" w:cs="Times New Roman"/>
                <w:b/>
                <w:bCs/>
                <w:color w:val="000000"/>
                <w:sz w:val="22"/>
                <w:szCs w:val="22"/>
                <w:lang w:eastAsia="en-GB"/>
              </w:rPr>
              <w:t>250,230</w:t>
            </w:r>
          </w:p>
        </w:tc>
        <w:tc>
          <w:tcPr>
            <w:tcW w:w="2320" w:type="dxa"/>
            <w:tcBorders>
              <w:top w:val="nil"/>
              <w:left w:val="nil"/>
              <w:bottom w:val="single" w:sz="4" w:space="0" w:color="auto"/>
              <w:right w:val="single" w:sz="4" w:space="0" w:color="auto"/>
            </w:tcBorders>
            <w:shd w:val="clear" w:color="auto" w:fill="auto"/>
            <w:noWrap/>
            <w:vAlign w:val="bottom"/>
            <w:hideMark/>
          </w:tcPr>
          <w:p w14:paraId="1F8F697C" w14:textId="77777777" w:rsidR="00F558DF" w:rsidRPr="00F558DF" w:rsidRDefault="00F558DF" w:rsidP="00F558DF">
            <w:pPr>
              <w:spacing w:after="0" w:line="240" w:lineRule="auto"/>
              <w:jc w:val="right"/>
              <w:rPr>
                <w:rFonts w:ascii="Calibri" w:eastAsia="Times New Roman" w:hAnsi="Calibri" w:cs="Times New Roman"/>
                <w:b/>
                <w:bCs/>
                <w:color w:val="000000"/>
                <w:sz w:val="22"/>
                <w:szCs w:val="22"/>
                <w:lang w:eastAsia="en-GB"/>
              </w:rPr>
            </w:pPr>
            <w:r w:rsidRPr="00F558DF">
              <w:rPr>
                <w:rFonts w:ascii="Calibri" w:eastAsia="Times New Roman" w:hAnsi="Calibri" w:cs="Times New Roman"/>
                <w:b/>
                <w:bCs/>
                <w:color w:val="000000"/>
                <w:sz w:val="22"/>
                <w:szCs w:val="22"/>
                <w:lang w:eastAsia="en-GB"/>
              </w:rPr>
              <w:t>6,316,110</w:t>
            </w:r>
          </w:p>
        </w:tc>
      </w:tr>
      <w:tr w:rsidR="00C96BD8" w:rsidRPr="00F558DF" w14:paraId="781F57CF" w14:textId="77777777" w:rsidTr="00F558DF">
        <w:trPr>
          <w:trHeight w:val="300"/>
        </w:trPr>
        <w:tc>
          <w:tcPr>
            <w:tcW w:w="1769" w:type="dxa"/>
            <w:tcBorders>
              <w:top w:val="nil"/>
              <w:left w:val="nil"/>
              <w:bottom w:val="nil"/>
              <w:right w:val="nil"/>
            </w:tcBorders>
            <w:shd w:val="clear" w:color="000000" w:fill="BFBFBF"/>
            <w:noWrap/>
            <w:vAlign w:val="bottom"/>
            <w:hideMark/>
          </w:tcPr>
          <w:p w14:paraId="1D30998C" w14:textId="77777777" w:rsidR="00F558DF" w:rsidRPr="00F558DF" w:rsidRDefault="00F558DF" w:rsidP="00F558DF">
            <w:pPr>
              <w:spacing w:after="0" w:line="240" w:lineRule="auto"/>
              <w:rPr>
                <w:rFonts w:ascii="Calibri" w:eastAsia="Times New Roman" w:hAnsi="Calibri" w:cs="Times New Roman"/>
                <w:color w:val="000000"/>
                <w:sz w:val="22"/>
                <w:szCs w:val="22"/>
                <w:lang w:eastAsia="en-GB"/>
              </w:rPr>
            </w:pPr>
            <w:r w:rsidRPr="00F558DF">
              <w:rPr>
                <w:rFonts w:ascii="Calibri" w:eastAsia="Times New Roman" w:hAnsi="Calibri" w:cs="Times New Roman"/>
                <w:color w:val="000000"/>
                <w:sz w:val="22"/>
                <w:szCs w:val="22"/>
                <w:lang w:eastAsia="en-GB"/>
              </w:rPr>
              <w:t> </w:t>
            </w:r>
          </w:p>
        </w:tc>
        <w:tc>
          <w:tcPr>
            <w:tcW w:w="2260" w:type="dxa"/>
            <w:tcBorders>
              <w:top w:val="nil"/>
              <w:left w:val="nil"/>
              <w:bottom w:val="nil"/>
              <w:right w:val="nil"/>
            </w:tcBorders>
            <w:shd w:val="clear" w:color="000000" w:fill="BFBFBF"/>
            <w:noWrap/>
            <w:vAlign w:val="bottom"/>
            <w:hideMark/>
          </w:tcPr>
          <w:p w14:paraId="6C7F4488" w14:textId="77777777" w:rsidR="00F558DF" w:rsidRPr="00F558DF" w:rsidRDefault="00F558DF" w:rsidP="00F558DF">
            <w:pPr>
              <w:spacing w:after="0" w:line="240" w:lineRule="auto"/>
              <w:rPr>
                <w:rFonts w:ascii="Calibri" w:eastAsia="Times New Roman" w:hAnsi="Calibri" w:cs="Times New Roman"/>
                <w:color w:val="000000"/>
                <w:sz w:val="22"/>
                <w:szCs w:val="22"/>
                <w:lang w:eastAsia="en-GB"/>
              </w:rPr>
            </w:pPr>
            <w:r w:rsidRPr="00F558DF">
              <w:rPr>
                <w:rFonts w:ascii="Calibri" w:eastAsia="Times New Roman" w:hAnsi="Calibri" w:cs="Times New Roman"/>
                <w:color w:val="000000"/>
                <w:sz w:val="22"/>
                <w:szCs w:val="22"/>
                <w:lang w:eastAsia="en-GB"/>
              </w:rPr>
              <w:t> </w:t>
            </w:r>
          </w:p>
        </w:tc>
        <w:tc>
          <w:tcPr>
            <w:tcW w:w="1439" w:type="dxa"/>
            <w:tcBorders>
              <w:top w:val="nil"/>
              <w:left w:val="nil"/>
              <w:bottom w:val="nil"/>
              <w:right w:val="nil"/>
            </w:tcBorders>
            <w:shd w:val="clear" w:color="000000" w:fill="BFBFBF"/>
            <w:noWrap/>
            <w:vAlign w:val="bottom"/>
            <w:hideMark/>
          </w:tcPr>
          <w:p w14:paraId="697509D8" w14:textId="77777777" w:rsidR="00F558DF" w:rsidRPr="00F558DF" w:rsidRDefault="00F558DF" w:rsidP="00F558DF">
            <w:pPr>
              <w:spacing w:after="0" w:line="240" w:lineRule="auto"/>
              <w:rPr>
                <w:rFonts w:ascii="Calibri" w:eastAsia="Times New Roman" w:hAnsi="Calibri" w:cs="Times New Roman"/>
                <w:color w:val="000000"/>
                <w:sz w:val="22"/>
                <w:szCs w:val="22"/>
                <w:lang w:eastAsia="en-GB"/>
              </w:rPr>
            </w:pPr>
            <w:r w:rsidRPr="00F558DF">
              <w:rPr>
                <w:rFonts w:ascii="Calibri" w:eastAsia="Times New Roman" w:hAnsi="Calibri" w:cs="Times New Roman"/>
                <w:color w:val="000000"/>
                <w:sz w:val="22"/>
                <w:szCs w:val="22"/>
                <w:lang w:eastAsia="en-GB"/>
              </w:rPr>
              <w:t> </w:t>
            </w:r>
          </w:p>
        </w:tc>
        <w:tc>
          <w:tcPr>
            <w:tcW w:w="1960" w:type="dxa"/>
            <w:tcBorders>
              <w:top w:val="nil"/>
              <w:left w:val="nil"/>
              <w:bottom w:val="nil"/>
              <w:right w:val="nil"/>
            </w:tcBorders>
            <w:shd w:val="clear" w:color="000000" w:fill="BFBFBF"/>
            <w:noWrap/>
            <w:vAlign w:val="bottom"/>
            <w:hideMark/>
          </w:tcPr>
          <w:p w14:paraId="4A0787A6" w14:textId="77777777" w:rsidR="00F558DF" w:rsidRPr="00F558DF" w:rsidRDefault="00F558DF" w:rsidP="00F558DF">
            <w:pPr>
              <w:spacing w:after="0" w:line="240" w:lineRule="auto"/>
              <w:rPr>
                <w:rFonts w:ascii="Calibri" w:eastAsia="Times New Roman" w:hAnsi="Calibri" w:cs="Times New Roman"/>
                <w:color w:val="000000"/>
                <w:sz w:val="22"/>
                <w:szCs w:val="22"/>
                <w:lang w:eastAsia="en-GB"/>
              </w:rPr>
            </w:pPr>
            <w:r w:rsidRPr="00F558DF">
              <w:rPr>
                <w:rFonts w:ascii="Calibri" w:eastAsia="Times New Roman" w:hAnsi="Calibri" w:cs="Times New Roman"/>
                <w:color w:val="000000"/>
                <w:sz w:val="22"/>
                <w:szCs w:val="22"/>
                <w:lang w:eastAsia="en-GB"/>
              </w:rPr>
              <w:t> </w:t>
            </w:r>
          </w:p>
        </w:tc>
        <w:tc>
          <w:tcPr>
            <w:tcW w:w="2320" w:type="dxa"/>
            <w:tcBorders>
              <w:top w:val="nil"/>
              <w:left w:val="nil"/>
              <w:bottom w:val="nil"/>
              <w:right w:val="nil"/>
            </w:tcBorders>
            <w:shd w:val="clear" w:color="000000" w:fill="BFBFBF"/>
            <w:noWrap/>
            <w:vAlign w:val="bottom"/>
            <w:hideMark/>
          </w:tcPr>
          <w:p w14:paraId="1DEBBF87" w14:textId="77777777" w:rsidR="00F558DF" w:rsidRPr="00F558DF" w:rsidRDefault="00F558DF" w:rsidP="00F558DF">
            <w:pPr>
              <w:spacing w:after="0" w:line="240" w:lineRule="auto"/>
              <w:rPr>
                <w:rFonts w:ascii="Calibri" w:eastAsia="Times New Roman" w:hAnsi="Calibri" w:cs="Times New Roman"/>
                <w:color w:val="000000"/>
                <w:sz w:val="22"/>
                <w:szCs w:val="22"/>
                <w:lang w:eastAsia="en-GB"/>
              </w:rPr>
            </w:pPr>
            <w:r w:rsidRPr="00F558DF">
              <w:rPr>
                <w:rFonts w:ascii="Calibri" w:eastAsia="Times New Roman" w:hAnsi="Calibri" w:cs="Times New Roman"/>
                <w:color w:val="000000"/>
                <w:sz w:val="22"/>
                <w:szCs w:val="22"/>
                <w:lang w:eastAsia="en-GB"/>
              </w:rPr>
              <w:t> </w:t>
            </w:r>
          </w:p>
        </w:tc>
      </w:tr>
      <w:tr w:rsidR="00F558DF" w:rsidRPr="00F558DF" w14:paraId="12061B36" w14:textId="77777777" w:rsidTr="00FF1CD3">
        <w:trPr>
          <w:trHeight w:val="300"/>
        </w:trPr>
        <w:tc>
          <w:tcPr>
            <w:tcW w:w="1769" w:type="dxa"/>
            <w:tcBorders>
              <w:top w:val="nil"/>
              <w:left w:val="nil"/>
              <w:bottom w:val="nil"/>
              <w:right w:val="nil"/>
            </w:tcBorders>
            <w:shd w:val="clear" w:color="auto" w:fill="auto"/>
            <w:vAlign w:val="center"/>
            <w:hideMark/>
          </w:tcPr>
          <w:p w14:paraId="6578A21F" w14:textId="77777777" w:rsidR="00F558DF" w:rsidRPr="00F558DF" w:rsidRDefault="00F558DF" w:rsidP="00F558DF">
            <w:pPr>
              <w:spacing w:after="0" w:line="240" w:lineRule="auto"/>
              <w:rPr>
                <w:rFonts w:ascii="Calibri" w:eastAsia="Times New Roman" w:hAnsi="Calibri" w:cs="Times New Roman"/>
                <w:b/>
                <w:bCs/>
                <w:sz w:val="22"/>
                <w:szCs w:val="22"/>
                <w:lang w:eastAsia="en-GB"/>
              </w:rPr>
            </w:pPr>
            <w:r w:rsidRPr="00F558DF">
              <w:rPr>
                <w:rFonts w:ascii="Calibri" w:eastAsia="Times New Roman" w:hAnsi="Calibri" w:cs="Times New Roman"/>
                <w:b/>
                <w:bCs/>
                <w:sz w:val="22"/>
                <w:szCs w:val="22"/>
                <w:lang w:eastAsia="en-GB"/>
              </w:rPr>
              <w:t>Total savings £s</w:t>
            </w:r>
          </w:p>
        </w:tc>
        <w:tc>
          <w:tcPr>
            <w:tcW w:w="2260" w:type="dxa"/>
            <w:tcBorders>
              <w:top w:val="nil"/>
              <w:left w:val="nil"/>
              <w:bottom w:val="nil"/>
              <w:right w:val="nil"/>
            </w:tcBorders>
            <w:shd w:val="clear" w:color="auto" w:fill="auto"/>
            <w:noWrap/>
            <w:vAlign w:val="bottom"/>
            <w:hideMark/>
          </w:tcPr>
          <w:p w14:paraId="5FF07E1D" w14:textId="77777777" w:rsidR="00F558DF" w:rsidRPr="00F558DF" w:rsidRDefault="00F558DF" w:rsidP="00F558DF">
            <w:pPr>
              <w:spacing w:after="0" w:line="240" w:lineRule="auto"/>
              <w:jc w:val="right"/>
              <w:rPr>
                <w:rFonts w:ascii="Calibri" w:eastAsia="Times New Roman" w:hAnsi="Calibri" w:cs="Times New Roman"/>
                <w:b/>
                <w:bCs/>
                <w:color w:val="000000"/>
                <w:sz w:val="22"/>
                <w:szCs w:val="22"/>
                <w:lang w:eastAsia="en-GB"/>
              </w:rPr>
            </w:pPr>
            <w:r w:rsidRPr="00F558DF">
              <w:rPr>
                <w:rFonts w:ascii="Calibri" w:eastAsia="Times New Roman" w:hAnsi="Calibri" w:cs="Times New Roman"/>
                <w:b/>
                <w:bCs/>
                <w:color w:val="000000"/>
                <w:sz w:val="22"/>
                <w:szCs w:val="22"/>
                <w:lang w:eastAsia="en-GB"/>
              </w:rPr>
              <w:t>6,804,081</w:t>
            </w:r>
          </w:p>
        </w:tc>
        <w:tc>
          <w:tcPr>
            <w:tcW w:w="1439" w:type="dxa"/>
            <w:tcBorders>
              <w:top w:val="nil"/>
              <w:left w:val="nil"/>
              <w:bottom w:val="nil"/>
              <w:right w:val="nil"/>
            </w:tcBorders>
            <w:shd w:val="clear" w:color="auto" w:fill="auto"/>
            <w:noWrap/>
            <w:vAlign w:val="bottom"/>
            <w:hideMark/>
          </w:tcPr>
          <w:p w14:paraId="28230C3B" w14:textId="77777777" w:rsidR="00F558DF" w:rsidRPr="00F558DF" w:rsidRDefault="00F558DF" w:rsidP="00F558DF">
            <w:pPr>
              <w:spacing w:after="0" w:line="240" w:lineRule="auto"/>
              <w:rPr>
                <w:rFonts w:ascii="Calibri" w:eastAsia="Times New Roman" w:hAnsi="Calibri" w:cs="Times New Roman"/>
                <w:color w:val="000000"/>
                <w:sz w:val="22"/>
                <w:szCs w:val="22"/>
                <w:lang w:eastAsia="en-GB"/>
              </w:rPr>
            </w:pPr>
          </w:p>
        </w:tc>
        <w:tc>
          <w:tcPr>
            <w:tcW w:w="1960" w:type="dxa"/>
            <w:tcBorders>
              <w:top w:val="nil"/>
              <w:left w:val="nil"/>
              <w:bottom w:val="nil"/>
              <w:right w:val="nil"/>
            </w:tcBorders>
            <w:shd w:val="clear" w:color="auto" w:fill="auto"/>
            <w:noWrap/>
            <w:vAlign w:val="bottom"/>
            <w:hideMark/>
          </w:tcPr>
          <w:p w14:paraId="63990A46" w14:textId="77777777" w:rsidR="00F558DF" w:rsidRPr="00F558DF" w:rsidRDefault="00F558DF" w:rsidP="00F558DF">
            <w:pPr>
              <w:spacing w:after="0" w:line="240" w:lineRule="auto"/>
              <w:rPr>
                <w:rFonts w:ascii="Calibri" w:eastAsia="Times New Roman" w:hAnsi="Calibri" w:cs="Times New Roman"/>
                <w:color w:val="000000"/>
                <w:sz w:val="22"/>
                <w:szCs w:val="22"/>
                <w:lang w:eastAsia="en-GB"/>
              </w:rPr>
            </w:pPr>
          </w:p>
        </w:tc>
        <w:tc>
          <w:tcPr>
            <w:tcW w:w="2320" w:type="dxa"/>
            <w:tcBorders>
              <w:top w:val="nil"/>
              <w:left w:val="nil"/>
              <w:bottom w:val="nil"/>
              <w:right w:val="nil"/>
            </w:tcBorders>
            <w:shd w:val="clear" w:color="auto" w:fill="auto"/>
            <w:noWrap/>
            <w:vAlign w:val="bottom"/>
            <w:hideMark/>
          </w:tcPr>
          <w:p w14:paraId="012C0D47" w14:textId="77777777" w:rsidR="00F558DF" w:rsidRPr="00F558DF" w:rsidRDefault="00F558DF" w:rsidP="00F558DF">
            <w:pPr>
              <w:spacing w:after="0" w:line="240" w:lineRule="auto"/>
              <w:rPr>
                <w:rFonts w:ascii="Calibri" w:eastAsia="Times New Roman" w:hAnsi="Calibri" w:cs="Times New Roman"/>
                <w:color w:val="000000"/>
                <w:sz w:val="22"/>
                <w:szCs w:val="22"/>
                <w:lang w:eastAsia="en-GB"/>
              </w:rPr>
            </w:pPr>
          </w:p>
        </w:tc>
      </w:tr>
      <w:tr w:rsidR="00C96BD8" w:rsidRPr="00F558DF" w14:paraId="2DE87D7E" w14:textId="77777777" w:rsidTr="00F558DF">
        <w:trPr>
          <w:trHeight w:val="300"/>
        </w:trPr>
        <w:tc>
          <w:tcPr>
            <w:tcW w:w="1769" w:type="dxa"/>
            <w:tcBorders>
              <w:top w:val="nil"/>
              <w:left w:val="nil"/>
              <w:bottom w:val="nil"/>
              <w:right w:val="nil"/>
            </w:tcBorders>
            <w:shd w:val="clear" w:color="000000" w:fill="BFBFBF"/>
            <w:noWrap/>
            <w:vAlign w:val="bottom"/>
            <w:hideMark/>
          </w:tcPr>
          <w:p w14:paraId="0F4EA5DC" w14:textId="77777777" w:rsidR="00F558DF" w:rsidRPr="00F558DF" w:rsidRDefault="00F558DF" w:rsidP="00F558DF">
            <w:pPr>
              <w:spacing w:after="0" w:line="240" w:lineRule="auto"/>
              <w:rPr>
                <w:rFonts w:ascii="Calibri" w:eastAsia="Times New Roman" w:hAnsi="Calibri" w:cs="Times New Roman"/>
                <w:color w:val="000000"/>
                <w:sz w:val="22"/>
                <w:szCs w:val="22"/>
                <w:lang w:eastAsia="en-GB"/>
              </w:rPr>
            </w:pPr>
            <w:r w:rsidRPr="00F558DF">
              <w:rPr>
                <w:rFonts w:ascii="Calibri" w:eastAsia="Times New Roman" w:hAnsi="Calibri" w:cs="Times New Roman"/>
                <w:color w:val="000000"/>
                <w:sz w:val="22"/>
                <w:szCs w:val="22"/>
                <w:lang w:eastAsia="en-GB"/>
              </w:rPr>
              <w:t> </w:t>
            </w:r>
          </w:p>
        </w:tc>
        <w:tc>
          <w:tcPr>
            <w:tcW w:w="2260" w:type="dxa"/>
            <w:tcBorders>
              <w:top w:val="nil"/>
              <w:left w:val="nil"/>
              <w:bottom w:val="nil"/>
              <w:right w:val="nil"/>
            </w:tcBorders>
            <w:shd w:val="clear" w:color="000000" w:fill="BFBFBF"/>
            <w:noWrap/>
            <w:vAlign w:val="bottom"/>
            <w:hideMark/>
          </w:tcPr>
          <w:p w14:paraId="573DB396" w14:textId="77777777" w:rsidR="00F558DF" w:rsidRPr="00F558DF" w:rsidRDefault="00F558DF" w:rsidP="00F558DF">
            <w:pPr>
              <w:spacing w:after="0" w:line="240" w:lineRule="auto"/>
              <w:rPr>
                <w:rFonts w:ascii="Calibri" w:eastAsia="Times New Roman" w:hAnsi="Calibri" w:cs="Times New Roman"/>
                <w:color w:val="000000"/>
                <w:sz w:val="22"/>
                <w:szCs w:val="22"/>
                <w:lang w:eastAsia="en-GB"/>
              </w:rPr>
            </w:pPr>
            <w:r w:rsidRPr="00F558DF">
              <w:rPr>
                <w:rFonts w:ascii="Calibri" w:eastAsia="Times New Roman" w:hAnsi="Calibri" w:cs="Times New Roman"/>
                <w:color w:val="000000"/>
                <w:sz w:val="22"/>
                <w:szCs w:val="22"/>
                <w:lang w:eastAsia="en-GB"/>
              </w:rPr>
              <w:t> </w:t>
            </w:r>
          </w:p>
        </w:tc>
        <w:tc>
          <w:tcPr>
            <w:tcW w:w="1439" w:type="dxa"/>
            <w:tcBorders>
              <w:top w:val="nil"/>
              <w:left w:val="nil"/>
              <w:bottom w:val="nil"/>
              <w:right w:val="nil"/>
            </w:tcBorders>
            <w:shd w:val="clear" w:color="000000" w:fill="BFBFBF"/>
            <w:noWrap/>
            <w:vAlign w:val="bottom"/>
            <w:hideMark/>
          </w:tcPr>
          <w:p w14:paraId="751F6EB2" w14:textId="77777777" w:rsidR="00F558DF" w:rsidRPr="00F558DF" w:rsidRDefault="00F558DF" w:rsidP="00F558DF">
            <w:pPr>
              <w:spacing w:after="0" w:line="240" w:lineRule="auto"/>
              <w:rPr>
                <w:rFonts w:ascii="Calibri" w:eastAsia="Times New Roman" w:hAnsi="Calibri" w:cs="Times New Roman"/>
                <w:color w:val="000000"/>
                <w:sz w:val="22"/>
                <w:szCs w:val="22"/>
                <w:lang w:eastAsia="en-GB"/>
              </w:rPr>
            </w:pPr>
            <w:r w:rsidRPr="00F558DF">
              <w:rPr>
                <w:rFonts w:ascii="Calibri" w:eastAsia="Times New Roman" w:hAnsi="Calibri" w:cs="Times New Roman"/>
                <w:color w:val="000000"/>
                <w:sz w:val="22"/>
                <w:szCs w:val="22"/>
                <w:lang w:eastAsia="en-GB"/>
              </w:rPr>
              <w:t> </w:t>
            </w:r>
          </w:p>
        </w:tc>
        <w:tc>
          <w:tcPr>
            <w:tcW w:w="1960" w:type="dxa"/>
            <w:tcBorders>
              <w:top w:val="nil"/>
              <w:left w:val="nil"/>
              <w:bottom w:val="nil"/>
              <w:right w:val="nil"/>
            </w:tcBorders>
            <w:shd w:val="clear" w:color="000000" w:fill="BFBFBF"/>
            <w:noWrap/>
            <w:vAlign w:val="bottom"/>
            <w:hideMark/>
          </w:tcPr>
          <w:p w14:paraId="51E6AC28" w14:textId="77777777" w:rsidR="00F558DF" w:rsidRPr="00F558DF" w:rsidRDefault="00F558DF" w:rsidP="00F558DF">
            <w:pPr>
              <w:spacing w:after="0" w:line="240" w:lineRule="auto"/>
              <w:rPr>
                <w:rFonts w:ascii="Calibri" w:eastAsia="Times New Roman" w:hAnsi="Calibri" w:cs="Times New Roman"/>
                <w:color w:val="000000"/>
                <w:sz w:val="22"/>
                <w:szCs w:val="22"/>
                <w:lang w:eastAsia="en-GB"/>
              </w:rPr>
            </w:pPr>
            <w:r w:rsidRPr="00F558DF">
              <w:rPr>
                <w:rFonts w:ascii="Calibri" w:eastAsia="Times New Roman" w:hAnsi="Calibri" w:cs="Times New Roman"/>
                <w:color w:val="000000"/>
                <w:sz w:val="22"/>
                <w:szCs w:val="22"/>
                <w:lang w:eastAsia="en-GB"/>
              </w:rPr>
              <w:t> </w:t>
            </w:r>
          </w:p>
        </w:tc>
        <w:tc>
          <w:tcPr>
            <w:tcW w:w="2320" w:type="dxa"/>
            <w:tcBorders>
              <w:top w:val="nil"/>
              <w:left w:val="nil"/>
              <w:bottom w:val="nil"/>
              <w:right w:val="nil"/>
            </w:tcBorders>
            <w:shd w:val="clear" w:color="000000" w:fill="BFBFBF"/>
            <w:noWrap/>
            <w:vAlign w:val="bottom"/>
            <w:hideMark/>
          </w:tcPr>
          <w:p w14:paraId="1967605D" w14:textId="77777777" w:rsidR="00F558DF" w:rsidRPr="00F558DF" w:rsidRDefault="00F558DF" w:rsidP="00F558DF">
            <w:pPr>
              <w:spacing w:after="0" w:line="240" w:lineRule="auto"/>
              <w:rPr>
                <w:rFonts w:ascii="Calibri" w:eastAsia="Times New Roman" w:hAnsi="Calibri" w:cs="Times New Roman"/>
                <w:color w:val="000000"/>
                <w:sz w:val="22"/>
                <w:szCs w:val="22"/>
                <w:lang w:eastAsia="en-GB"/>
              </w:rPr>
            </w:pPr>
            <w:r w:rsidRPr="00F558DF">
              <w:rPr>
                <w:rFonts w:ascii="Calibri" w:eastAsia="Times New Roman" w:hAnsi="Calibri" w:cs="Times New Roman"/>
                <w:color w:val="000000"/>
                <w:sz w:val="22"/>
                <w:szCs w:val="22"/>
                <w:lang w:eastAsia="en-GB"/>
              </w:rPr>
              <w:t> </w:t>
            </w:r>
          </w:p>
        </w:tc>
      </w:tr>
    </w:tbl>
    <w:p w14:paraId="0977CDB8" w14:textId="77777777" w:rsidR="00C96BD8" w:rsidRDefault="00C96BD8" w:rsidP="003A1E50"/>
    <w:p w14:paraId="1919C5FB" w14:textId="36A0A313" w:rsidR="009B18F6" w:rsidRDefault="006226D4" w:rsidP="003A1E50">
      <w:r>
        <w:t>In addition to showing the quantified impact t</w:t>
      </w:r>
      <w:r w:rsidR="00C84096">
        <w:t xml:space="preserve">he </w:t>
      </w:r>
      <w:r w:rsidR="00C96BD8">
        <w:t>table also makes the link to the unit cost of the anticipated “avoided” intervention / support</w:t>
      </w:r>
      <w:r>
        <w:t xml:space="preserve"> and hence potential savings to the system</w:t>
      </w:r>
      <w:r w:rsidR="00C96BD8">
        <w:t xml:space="preserve">. The values do take into account </w:t>
      </w:r>
      <w:r w:rsidR="00EA0A6E">
        <w:t xml:space="preserve">the </w:t>
      </w:r>
      <w:r w:rsidR="00C96BD8">
        <w:t>cost of any alternative intervention / support</w:t>
      </w:r>
      <w:r w:rsidR="00B10938">
        <w:t xml:space="preserve"> and are adjusted to give a full year value.</w:t>
      </w:r>
    </w:p>
    <w:p w14:paraId="0CCCEBB4" w14:textId="77777777" w:rsidR="009B18F6" w:rsidRDefault="009B18F6" w:rsidP="003A1E50"/>
    <w:p w14:paraId="083DECEB" w14:textId="77777777" w:rsidR="009B18F6" w:rsidRDefault="009B18F6">
      <w:r>
        <w:br w:type="page"/>
      </w:r>
    </w:p>
    <w:p w14:paraId="4307739F" w14:textId="0C61E321" w:rsidR="00C96BD8" w:rsidRDefault="009B18F6" w:rsidP="003A1E50">
      <w:r>
        <w:lastRenderedPageBreak/>
        <w:t>If the above is compared with actual performance:</w:t>
      </w:r>
    </w:p>
    <w:p w14:paraId="73C4768E" w14:textId="77777777" w:rsidR="00B10938" w:rsidRDefault="00B10938" w:rsidP="003A1E50"/>
    <w:tbl>
      <w:tblPr>
        <w:tblW w:w="9748" w:type="dxa"/>
        <w:tblLook w:val="04A0" w:firstRow="1" w:lastRow="0" w:firstColumn="1" w:lastColumn="0" w:noHBand="0" w:noVBand="1"/>
      </w:tblPr>
      <w:tblGrid>
        <w:gridCol w:w="1769"/>
        <w:gridCol w:w="2260"/>
        <w:gridCol w:w="1439"/>
        <w:gridCol w:w="1960"/>
        <w:gridCol w:w="2320"/>
      </w:tblGrid>
      <w:tr w:rsidR="009B18F6" w:rsidRPr="00F558DF" w14:paraId="620A9E6F" w14:textId="77777777" w:rsidTr="00FF1CD3">
        <w:trPr>
          <w:trHeight w:val="813"/>
        </w:trPr>
        <w:tc>
          <w:tcPr>
            <w:tcW w:w="1769" w:type="dxa"/>
            <w:tcBorders>
              <w:top w:val="nil"/>
              <w:left w:val="nil"/>
              <w:bottom w:val="nil"/>
              <w:right w:val="nil"/>
            </w:tcBorders>
            <w:shd w:val="clear" w:color="000000" w:fill="FFFFFF"/>
            <w:vAlign w:val="bottom"/>
            <w:hideMark/>
          </w:tcPr>
          <w:p w14:paraId="4D0B2B81" w14:textId="77777777" w:rsidR="009B18F6" w:rsidRPr="00F558DF" w:rsidRDefault="009B18F6" w:rsidP="00B556E0">
            <w:pPr>
              <w:spacing w:after="0" w:line="240" w:lineRule="auto"/>
              <w:rPr>
                <w:rFonts w:ascii="Calibri" w:eastAsia="Times New Roman" w:hAnsi="Calibri" w:cs="Times New Roman"/>
                <w:color w:val="000000"/>
                <w:sz w:val="22"/>
                <w:szCs w:val="22"/>
                <w:lang w:eastAsia="en-GB"/>
              </w:rPr>
            </w:pPr>
            <w:r w:rsidRPr="00F558DF">
              <w:rPr>
                <w:rFonts w:ascii="Calibri" w:eastAsia="Times New Roman" w:hAnsi="Calibri" w:cs="Times New Roman"/>
                <w:color w:val="000000"/>
                <w:sz w:val="22"/>
                <w:szCs w:val="22"/>
                <w:lang w:eastAsia="en-GB"/>
              </w:rPr>
              <w:t> </w:t>
            </w:r>
          </w:p>
        </w:tc>
        <w:tc>
          <w:tcPr>
            <w:tcW w:w="2260"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4090CD41" w14:textId="77777777" w:rsidR="009B18F6" w:rsidRPr="00F558DF" w:rsidRDefault="009B18F6" w:rsidP="00B556E0">
            <w:pPr>
              <w:spacing w:after="0" w:line="240" w:lineRule="auto"/>
              <w:jc w:val="center"/>
              <w:rPr>
                <w:rFonts w:ascii="Calibri" w:eastAsia="Times New Roman" w:hAnsi="Calibri" w:cs="Times New Roman"/>
                <w:b/>
                <w:bCs/>
                <w:color w:val="000000"/>
                <w:sz w:val="22"/>
                <w:szCs w:val="22"/>
                <w:lang w:eastAsia="en-GB"/>
              </w:rPr>
            </w:pPr>
            <w:r w:rsidRPr="00F558DF">
              <w:rPr>
                <w:rFonts w:ascii="Calibri" w:eastAsia="Times New Roman" w:hAnsi="Calibri" w:cs="Times New Roman"/>
                <w:b/>
                <w:bCs/>
                <w:color w:val="000000"/>
                <w:sz w:val="22"/>
                <w:szCs w:val="22"/>
                <w:lang w:eastAsia="en-GB"/>
              </w:rPr>
              <w:t>Residential Admissions</w:t>
            </w:r>
          </w:p>
        </w:tc>
        <w:tc>
          <w:tcPr>
            <w:tcW w:w="1439" w:type="dxa"/>
            <w:tcBorders>
              <w:top w:val="single" w:sz="4" w:space="0" w:color="auto"/>
              <w:left w:val="nil"/>
              <w:bottom w:val="single" w:sz="4" w:space="0" w:color="auto"/>
              <w:right w:val="single" w:sz="4" w:space="0" w:color="auto"/>
            </w:tcBorders>
            <w:shd w:val="clear" w:color="000000" w:fill="C5D9F1"/>
            <w:vAlign w:val="center"/>
            <w:hideMark/>
          </w:tcPr>
          <w:p w14:paraId="0E1F04D7" w14:textId="77777777" w:rsidR="009B18F6" w:rsidRPr="00F558DF" w:rsidRDefault="009B18F6" w:rsidP="00B556E0">
            <w:pPr>
              <w:spacing w:after="0" w:line="240" w:lineRule="auto"/>
              <w:jc w:val="center"/>
              <w:rPr>
                <w:rFonts w:ascii="Calibri" w:eastAsia="Times New Roman" w:hAnsi="Calibri" w:cs="Times New Roman"/>
                <w:b/>
                <w:bCs/>
                <w:color w:val="000000"/>
                <w:sz w:val="22"/>
                <w:szCs w:val="22"/>
                <w:lang w:eastAsia="en-GB"/>
              </w:rPr>
            </w:pPr>
            <w:r w:rsidRPr="00F558DF">
              <w:rPr>
                <w:rFonts w:ascii="Calibri" w:eastAsia="Times New Roman" w:hAnsi="Calibri" w:cs="Times New Roman"/>
                <w:b/>
                <w:bCs/>
                <w:color w:val="000000"/>
                <w:sz w:val="22"/>
                <w:szCs w:val="22"/>
                <w:lang w:eastAsia="en-GB"/>
              </w:rPr>
              <w:t>Reablement</w:t>
            </w:r>
          </w:p>
        </w:tc>
        <w:tc>
          <w:tcPr>
            <w:tcW w:w="1960" w:type="dxa"/>
            <w:tcBorders>
              <w:top w:val="single" w:sz="4" w:space="0" w:color="auto"/>
              <w:left w:val="nil"/>
              <w:bottom w:val="single" w:sz="4" w:space="0" w:color="auto"/>
              <w:right w:val="single" w:sz="4" w:space="0" w:color="auto"/>
            </w:tcBorders>
            <w:shd w:val="clear" w:color="000000" w:fill="C5D9F1"/>
            <w:vAlign w:val="center"/>
            <w:hideMark/>
          </w:tcPr>
          <w:p w14:paraId="570977DB" w14:textId="77777777" w:rsidR="009B18F6" w:rsidRPr="00F558DF" w:rsidRDefault="009B18F6" w:rsidP="00B556E0">
            <w:pPr>
              <w:spacing w:after="0" w:line="240" w:lineRule="auto"/>
              <w:jc w:val="center"/>
              <w:rPr>
                <w:rFonts w:ascii="Calibri" w:eastAsia="Times New Roman" w:hAnsi="Calibri" w:cs="Times New Roman"/>
                <w:b/>
                <w:bCs/>
                <w:color w:val="000000"/>
                <w:sz w:val="22"/>
                <w:szCs w:val="22"/>
                <w:lang w:eastAsia="en-GB"/>
              </w:rPr>
            </w:pPr>
            <w:r w:rsidRPr="00F558DF">
              <w:rPr>
                <w:rFonts w:ascii="Calibri" w:eastAsia="Times New Roman" w:hAnsi="Calibri" w:cs="Times New Roman"/>
                <w:b/>
                <w:bCs/>
                <w:color w:val="000000"/>
                <w:sz w:val="22"/>
                <w:szCs w:val="22"/>
                <w:lang w:eastAsia="en-GB"/>
              </w:rPr>
              <w:t>Delayed Transfers of Care</w:t>
            </w:r>
          </w:p>
        </w:tc>
        <w:tc>
          <w:tcPr>
            <w:tcW w:w="2320" w:type="dxa"/>
            <w:tcBorders>
              <w:top w:val="single" w:sz="4" w:space="0" w:color="auto"/>
              <w:left w:val="nil"/>
              <w:bottom w:val="single" w:sz="4" w:space="0" w:color="auto"/>
              <w:right w:val="single" w:sz="4" w:space="0" w:color="auto"/>
            </w:tcBorders>
            <w:shd w:val="clear" w:color="000000" w:fill="C5D9F1"/>
            <w:vAlign w:val="center"/>
            <w:hideMark/>
          </w:tcPr>
          <w:p w14:paraId="2147FEE7" w14:textId="77777777" w:rsidR="009B18F6" w:rsidRPr="00F558DF" w:rsidRDefault="009B18F6" w:rsidP="00B556E0">
            <w:pPr>
              <w:spacing w:after="0" w:line="240" w:lineRule="auto"/>
              <w:jc w:val="center"/>
              <w:rPr>
                <w:rFonts w:ascii="Calibri" w:eastAsia="Times New Roman" w:hAnsi="Calibri" w:cs="Times New Roman"/>
                <w:b/>
                <w:bCs/>
                <w:color w:val="000000"/>
                <w:sz w:val="22"/>
                <w:szCs w:val="22"/>
                <w:lang w:eastAsia="en-GB"/>
              </w:rPr>
            </w:pPr>
            <w:r w:rsidRPr="00F558DF">
              <w:rPr>
                <w:rFonts w:ascii="Calibri" w:eastAsia="Times New Roman" w:hAnsi="Calibri" w:cs="Times New Roman"/>
                <w:b/>
                <w:bCs/>
                <w:color w:val="000000"/>
                <w:sz w:val="22"/>
                <w:szCs w:val="22"/>
                <w:lang w:eastAsia="en-GB"/>
              </w:rPr>
              <w:t>Non Elective Admissions</w:t>
            </w:r>
          </w:p>
        </w:tc>
      </w:tr>
      <w:tr w:rsidR="009B18F6" w:rsidRPr="00F558DF" w14:paraId="2EF56FA1" w14:textId="77777777" w:rsidTr="00FF1CD3">
        <w:trPr>
          <w:trHeight w:val="600"/>
        </w:trPr>
        <w:tc>
          <w:tcPr>
            <w:tcW w:w="1769"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4C6D0335" w14:textId="77777777" w:rsidR="009B18F6" w:rsidRPr="00F558DF" w:rsidRDefault="009B18F6" w:rsidP="00B556E0">
            <w:pPr>
              <w:spacing w:after="0" w:line="240" w:lineRule="auto"/>
              <w:rPr>
                <w:rFonts w:ascii="Calibri" w:eastAsia="Times New Roman" w:hAnsi="Calibri" w:cs="Times New Roman"/>
                <w:b/>
                <w:bCs/>
                <w:color w:val="000000"/>
                <w:sz w:val="22"/>
                <w:szCs w:val="22"/>
                <w:lang w:eastAsia="en-GB"/>
              </w:rPr>
            </w:pPr>
            <w:r w:rsidRPr="00F558DF">
              <w:rPr>
                <w:rFonts w:ascii="Calibri" w:eastAsia="Times New Roman" w:hAnsi="Calibri" w:cs="Times New Roman"/>
                <w:b/>
                <w:bCs/>
                <w:color w:val="000000"/>
                <w:sz w:val="22"/>
                <w:szCs w:val="22"/>
                <w:lang w:eastAsia="en-GB"/>
              </w:rPr>
              <w:t>Scheme Footprint</w:t>
            </w:r>
          </w:p>
        </w:tc>
        <w:tc>
          <w:tcPr>
            <w:tcW w:w="2260" w:type="dxa"/>
            <w:tcBorders>
              <w:top w:val="single" w:sz="4" w:space="0" w:color="auto"/>
              <w:left w:val="nil"/>
              <w:bottom w:val="single" w:sz="4" w:space="0" w:color="auto"/>
              <w:right w:val="single" w:sz="4" w:space="0" w:color="auto"/>
            </w:tcBorders>
            <w:shd w:val="clear" w:color="000000" w:fill="F2DBDB" w:themeFill="accent2" w:themeFillTint="33"/>
            <w:vAlign w:val="center"/>
            <w:hideMark/>
          </w:tcPr>
          <w:p w14:paraId="0D20DDE6" w14:textId="77777777" w:rsidR="009B18F6" w:rsidRPr="00F558DF" w:rsidRDefault="009B18F6" w:rsidP="00B556E0">
            <w:pPr>
              <w:spacing w:after="0" w:line="240" w:lineRule="auto"/>
              <w:jc w:val="center"/>
              <w:rPr>
                <w:rFonts w:ascii="Calibri" w:eastAsia="Times New Roman" w:hAnsi="Calibri" w:cs="Times New Roman"/>
                <w:color w:val="000000"/>
                <w:sz w:val="22"/>
                <w:szCs w:val="22"/>
                <w:lang w:eastAsia="en-GB"/>
              </w:rPr>
            </w:pPr>
            <w:r w:rsidRPr="00F558DF">
              <w:rPr>
                <w:rFonts w:ascii="Calibri" w:eastAsia="Times New Roman" w:hAnsi="Calibri" w:cs="Times New Roman"/>
                <w:color w:val="000000"/>
                <w:sz w:val="22"/>
                <w:szCs w:val="22"/>
                <w:lang w:eastAsia="en-GB"/>
              </w:rPr>
              <w:t>Reductions</w:t>
            </w:r>
          </w:p>
        </w:tc>
        <w:tc>
          <w:tcPr>
            <w:tcW w:w="1439" w:type="dxa"/>
            <w:tcBorders>
              <w:top w:val="single" w:sz="4" w:space="0" w:color="auto"/>
              <w:left w:val="nil"/>
              <w:bottom w:val="single" w:sz="4" w:space="0" w:color="auto"/>
              <w:right w:val="single" w:sz="4" w:space="0" w:color="auto"/>
            </w:tcBorders>
            <w:shd w:val="clear" w:color="000000" w:fill="F2DBDB" w:themeFill="accent2" w:themeFillTint="33"/>
            <w:vAlign w:val="center"/>
            <w:hideMark/>
          </w:tcPr>
          <w:p w14:paraId="40ED8BA2" w14:textId="77777777" w:rsidR="009B18F6" w:rsidRPr="00F558DF" w:rsidRDefault="009B18F6" w:rsidP="00B556E0">
            <w:pPr>
              <w:spacing w:after="0" w:line="240" w:lineRule="auto"/>
              <w:jc w:val="center"/>
              <w:rPr>
                <w:rFonts w:ascii="Calibri" w:eastAsia="Times New Roman" w:hAnsi="Calibri" w:cs="Times New Roman"/>
                <w:color w:val="000000"/>
                <w:sz w:val="22"/>
                <w:szCs w:val="22"/>
                <w:lang w:eastAsia="en-GB"/>
              </w:rPr>
            </w:pPr>
            <w:r w:rsidRPr="00F558DF">
              <w:rPr>
                <w:rFonts w:ascii="Calibri" w:eastAsia="Times New Roman" w:hAnsi="Calibri" w:cs="Times New Roman"/>
                <w:color w:val="000000"/>
                <w:sz w:val="22"/>
                <w:szCs w:val="22"/>
                <w:lang w:eastAsia="en-GB"/>
              </w:rPr>
              <w:t>Improvement</w:t>
            </w:r>
          </w:p>
        </w:tc>
        <w:tc>
          <w:tcPr>
            <w:tcW w:w="1960" w:type="dxa"/>
            <w:tcBorders>
              <w:top w:val="single" w:sz="4" w:space="0" w:color="auto"/>
              <w:left w:val="nil"/>
              <w:bottom w:val="single" w:sz="4" w:space="0" w:color="auto"/>
              <w:right w:val="single" w:sz="4" w:space="0" w:color="auto"/>
            </w:tcBorders>
            <w:shd w:val="clear" w:color="000000" w:fill="F2DBDB" w:themeFill="accent2" w:themeFillTint="33"/>
            <w:vAlign w:val="center"/>
            <w:hideMark/>
          </w:tcPr>
          <w:p w14:paraId="74129FD6" w14:textId="77777777" w:rsidR="009B18F6" w:rsidRPr="00F558DF" w:rsidRDefault="009B18F6" w:rsidP="00B556E0">
            <w:pPr>
              <w:spacing w:after="0" w:line="240" w:lineRule="auto"/>
              <w:jc w:val="center"/>
              <w:rPr>
                <w:rFonts w:ascii="Calibri" w:eastAsia="Times New Roman" w:hAnsi="Calibri" w:cs="Times New Roman"/>
                <w:color w:val="000000"/>
                <w:sz w:val="22"/>
                <w:szCs w:val="22"/>
                <w:lang w:eastAsia="en-GB"/>
              </w:rPr>
            </w:pPr>
            <w:r w:rsidRPr="00F558DF">
              <w:rPr>
                <w:rFonts w:ascii="Calibri" w:eastAsia="Times New Roman" w:hAnsi="Calibri" w:cs="Times New Roman"/>
                <w:color w:val="000000"/>
                <w:sz w:val="22"/>
                <w:szCs w:val="22"/>
                <w:lang w:eastAsia="en-GB"/>
              </w:rPr>
              <w:t>Reductions</w:t>
            </w:r>
          </w:p>
        </w:tc>
        <w:tc>
          <w:tcPr>
            <w:tcW w:w="2320" w:type="dxa"/>
            <w:tcBorders>
              <w:top w:val="single" w:sz="4" w:space="0" w:color="auto"/>
              <w:left w:val="nil"/>
              <w:bottom w:val="single" w:sz="4" w:space="0" w:color="auto"/>
              <w:right w:val="single" w:sz="4" w:space="0" w:color="auto"/>
            </w:tcBorders>
            <w:shd w:val="clear" w:color="000000" w:fill="F2DBDB" w:themeFill="accent2" w:themeFillTint="33"/>
            <w:vAlign w:val="center"/>
            <w:hideMark/>
          </w:tcPr>
          <w:p w14:paraId="098ADAB8" w14:textId="77777777" w:rsidR="009B18F6" w:rsidRPr="00F558DF" w:rsidRDefault="009B18F6" w:rsidP="00B556E0">
            <w:pPr>
              <w:spacing w:after="0" w:line="240" w:lineRule="auto"/>
              <w:jc w:val="center"/>
              <w:rPr>
                <w:rFonts w:ascii="Calibri" w:eastAsia="Times New Roman" w:hAnsi="Calibri" w:cs="Times New Roman"/>
                <w:color w:val="000000"/>
                <w:sz w:val="22"/>
                <w:szCs w:val="22"/>
                <w:lang w:eastAsia="en-GB"/>
              </w:rPr>
            </w:pPr>
            <w:r w:rsidRPr="00F558DF">
              <w:rPr>
                <w:rFonts w:ascii="Calibri" w:eastAsia="Times New Roman" w:hAnsi="Calibri" w:cs="Times New Roman"/>
                <w:color w:val="000000"/>
                <w:sz w:val="22"/>
                <w:szCs w:val="22"/>
                <w:lang w:eastAsia="en-GB"/>
              </w:rPr>
              <w:t>Reductions</w:t>
            </w:r>
          </w:p>
        </w:tc>
      </w:tr>
      <w:tr w:rsidR="009B18F6" w:rsidRPr="00F558DF" w14:paraId="724AA2A3" w14:textId="77777777" w:rsidTr="00B556E0">
        <w:trPr>
          <w:trHeight w:val="300"/>
        </w:trPr>
        <w:tc>
          <w:tcPr>
            <w:tcW w:w="1769" w:type="dxa"/>
            <w:tcBorders>
              <w:top w:val="nil"/>
              <w:left w:val="single" w:sz="4" w:space="0" w:color="auto"/>
              <w:bottom w:val="single" w:sz="4" w:space="0" w:color="auto"/>
              <w:right w:val="single" w:sz="4" w:space="0" w:color="auto"/>
            </w:tcBorders>
            <w:shd w:val="clear" w:color="auto" w:fill="auto"/>
            <w:vAlign w:val="center"/>
            <w:hideMark/>
          </w:tcPr>
          <w:p w14:paraId="4A5F2B46" w14:textId="77777777" w:rsidR="009B18F6" w:rsidRPr="00F558DF" w:rsidRDefault="009B18F6" w:rsidP="00B556E0">
            <w:pPr>
              <w:spacing w:after="0" w:line="240" w:lineRule="auto"/>
              <w:rPr>
                <w:rFonts w:ascii="Calibri" w:eastAsia="Times New Roman" w:hAnsi="Calibri" w:cs="Times New Roman"/>
                <w:b/>
                <w:bCs/>
                <w:sz w:val="22"/>
                <w:szCs w:val="22"/>
                <w:lang w:eastAsia="en-GB"/>
              </w:rPr>
            </w:pPr>
            <w:r w:rsidRPr="00F558DF">
              <w:rPr>
                <w:rFonts w:ascii="Calibri" w:eastAsia="Times New Roman" w:hAnsi="Calibri" w:cs="Times New Roman"/>
                <w:b/>
                <w:bCs/>
                <w:sz w:val="22"/>
                <w:szCs w:val="22"/>
                <w:lang w:eastAsia="en-GB"/>
              </w:rPr>
              <w:t>Total</w:t>
            </w:r>
          </w:p>
        </w:tc>
        <w:tc>
          <w:tcPr>
            <w:tcW w:w="2260" w:type="dxa"/>
            <w:tcBorders>
              <w:top w:val="nil"/>
              <w:left w:val="nil"/>
              <w:bottom w:val="single" w:sz="4" w:space="0" w:color="auto"/>
              <w:right w:val="single" w:sz="4" w:space="0" w:color="auto"/>
            </w:tcBorders>
            <w:shd w:val="clear" w:color="auto" w:fill="auto"/>
            <w:vAlign w:val="center"/>
            <w:hideMark/>
          </w:tcPr>
          <w:p w14:paraId="400C015C" w14:textId="579628D7" w:rsidR="009B18F6" w:rsidRPr="00F558DF" w:rsidRDefault="009B18F6" w:rsidP="00B556E0">
            <w:pPr>
              <w:spacing w:after="0" w:line="240" w:lineRule="auto"/>
              <w:jc w:val="center"/>
              <w:rPr>
                <w:rFonts w:ascii="Calibri" w:eastAsia="Times New Roman" w:hAnsi="Calibri" w:cs="Times New Roman"/>
                <w:b/>
                <w:bCs/>
                <w:sz w:val="22"/>
                <w:szCs w:val="22"/>
                <w:lang w:eastAsia="en-GB"/>
              </w:rPr>
            </w:pPr>
            <w:r>
              <w:rPr>
                <w:rFonts w:ascii="Calibri" w:eastAsia="Times New Roman" w:hAnsi="Calibri" w:cs="Times New Roman"/>
                <w:b/>
                <w:bCs/>
                <w:sz w:val="22"/>
                <w:szCs w:val="22"/>
                <w:lang w:eastAsia="en-GB"/>
              </w:rPr>
              <w:t>-113</w:t>
            </w:r>
          </w:p>
        </w:tc>
        <w:tc>
          <w:tcPr>
            <w:tcW w:w="1439" w:type="dxa"/>
            <w:tcBorders>
              <w:top w:val="nil"/>
              <w:left w:val="nil"/>
              <w:bottom w:val="single" w:sz="4" w:space="0" w:color="auto"/>
              <w:right w:val="single" w:sz="4" w:space="0" w:color="auto"/>
            </w:tcBorders>
            <w:shd w:val="clear" w:color="auto" w:fill="auto"/>
            <w:vAlign w:val="center"/>
            <w:hideMark/>
          </w:tcPr>
          <w:p w14:paraId="279CF39A" w14:textId="5A8F4860" w:rsidR="009B18F6" w:rsidRPr="00F558DF" w:rsidRDefault="00175DC5" w:rsidP="00B556E0">
            <w:pPr>
              <w:spacing w:after="0" w:line="240" w:lineRule="auto"/>
              <w:jc w:val="center"/>
              <w:rPr>
                <w:rFonts w:ascii="Calibri" w:eastAsia="Times New Roman" w:hAnsi="Calibri" w:cs="Times New Roman"/>
                <w:b/>
                <w:bCs/>
                <w:sz w:val="22"/>
                <w:szCs w:val="22"/>
                <w:lang w:eastAsia="en-GB"/>
              </w:rPr>
            </w:pPr>
            <w:r>
              <w:rPr>
                <w:rFonts w:ascii="Calibri" w:eastAsia="Times New Roman" w:hAnsi="Calibri" w:cs="Times New Roman"/>
                <w:b/>
                <w:bCs/>
                <w:sz w:val="22"/>
                <w:szCs w:val="22"/>
                <w:lang w:eastAsia="en-GB"/>
              </w:rPr>
              <w:t>35</w:t>
            </w:r>
          </w:p>
        </w:tc>
        <w:tc>
          <w:tcPr>
            <w:tcW w:w="1960" w:type="dxa"/>
            <w:tcBorders>
              <w:top w:val="nil"/>
              <w:left w:val="nil"/>
              <w:bottom w:val="single" w:sz="4" w:space="0" w:color="auto"/>
              <w:right w:val="single" w:sz="4" w:space="0" w:color="auto"/>
            </w:tcBorders>
            <w:shd w:val="clear" w:color="auto" w:fill="auto"/>
            <w:vAlign w:val="center"/>
            <w:hideMark/>
          </w:tcPr>
          <w:p w14:paraId="4B3A11DE" w14:textId="1C8A1E21" w:rsidR="009B18F6" w:rsidRPr="00F558DF" w:rsidRDefault="009B18F6" w:rsidP="00B556E0">
            <w:pPr>
              <w:spacing w:after="0" w:line="240" w:lineRule="auto"/>
              <w:jc w:val="center"/>
              <w:rPr>
                <w:rFonts w:ascii="Calibri" w:eastAsia="Times New Roman" w:hAnsi="Calibri" w:cs="Times New Roman"/>
                <w:b/>
                <w:bCs/>
                <w:sz w:val="22"/>
                <w:szCs w:val="22"/>
                <w:lang w:eastAsia="en-GB"/>
              </w:rPr>
            </w:pPr>
            <w:r w:rsidRPr="00FF1CD3">
              <w:rPr>
                <w:rFonts w:ascii="Calibri" w:eastAsia="Times New Roman" w:hAnsi="Calibri" w:cs="Times New Roman"/>
                <w:b/>
                <w:bCs/>
                <w:color w:val="FF0000"/>
                <w:sz w:val="22"/>
                <w:szCs w:val="22"/>
                <w:lang w:eastAsia="en-GB"/>
              </w:rPr>
              <w:t>4447</w:t>
            </w:r>
          </w:p>
        </w:tc>
        <w:tc>
          <w:tcPr>
            <w:tcW w:w="2320" w:type="dxa"/>
            <w:tcBorders>
              <w:top w:val="nil"/>
              <w:left w:val="nil"/>
              <w:bottom w:val="single" w:sz="4" w:space="0" w:color="auto"/>
              <w:right w:val="single" w:sz="4" w:space="0" w:color="auto"/>
            </w:tcBorders>
            <w:shd w:val="clear" w:color="auto" w:fill="auto"/>
            <w:vAlign w:val="center"/>
            <w:hideMark/>
          </w:tcPr>
          <w:p w14:paraId="0DCC50F6" w14:textId="19387C5E" w:rsidR="009B18F6" w:rsidRPr="00F558DF" w:rsidRDefault="009B18F6" w:rsidP="00B556E0">
            <w:pPr>
              <w:spacing w:after="0" w:line="240" w:lineRule="auto"/>
              <w:jc w:val="center"/>
              <w:rPr>
                <w:rFonts w:ascii="Calibri" w:eastAsia="Times New Roman" w:hAnsi="Calibri" w:cs="Times New Roman"/>
                <w:b/>
                <w:bCs/>
                <w:sz w:val="22"/>
                <w:szCs w:val="22"/>
                <w:lang w:eastAsia="en-GB"/>
              </w:rPr>
            </w:pPr>
            <w:r>
              <w:rPr>
                <w:rFonts w:ascii="Calibri" w:eastAsia="Times New Roman" w:hAnsi="Calibri" w:cs="Times New Roman"/>
                <w:b/>
                <w:bCs/>
                <w:sz w:val="22"/>
                <w:szCs w:val="22"/>
                <w:lang w:eastAsia="en-GB"/>
              </w:rPr>
              <w:t>-1662</w:t>
            </w:r>
          </w:p>
        </w:tc>
      </w:tr>
      <w:tr w:rsidR="009B18F6" w:rsidRPr="00F558DF" w14:paraId="31F6410C" w14:textId="77777777" w:rsidTr="00B556E0">
        <w:trPr>
          <w:trHeight w:val="300"/>
        </w:trPr>
        <w:tc>
          <w:tcPr>
            <w:tcW w:w="1769" w:type="dxa"/>
            <w:tcBorders>
              <w:top w:val="nil"/>
              <w:left w:val="single" w:sz="4" w:space="0" w:color="auto"/>
              <w:bottom w:val="single" w:sz="4" w:space="0" w:color="auto"/>
              <w:right w:val="single" w:sz="4" w:space="0" w:color="auto"/>
            </w:tcBorders>
            <w:shd w:val="clear" w:color="000000" w:fill="BFBFBF"/>
            <w:noWrap/>
            <w:vAlign w:val="bottom"/>
            <w:hideMark/>
          </w:tcPr>
          <w:p w14:paraId="344E4D0A" w14:textId="77777777" w:rsidR="009B18F6" w:rsidRPr="00F558DF" w:rsidRDefault="009B18F6" w:rsidP="00B556E0">
            <w:pPr>
              <w:spacing w:after="0" w:line="240" w:lineRule="auto"/>
              <w:rPr>
                <w:rFonts w:ascii="Calibri" w:eastAsia="Times New Roman" w:hAnsi="Calibri" w:cs="Times New Roman"/>
                <w:color w:val="000000"/>
                <w:sz w:val="22"/>
                <w:szCs w:val="22"/>
                <w:lang w:eastAsia="en-GB"/>
              </w:rPr>
            </w:pPr>
            <w:r w:rsidRPr="00F558DF">
              <w:rPr>
                <w:rFonts w:ascii="Calibri" w:eastAsia="Times New Roman" w:hAnsi="Calibri" w:cs="Times New Roman"/>
                <w:color w:val="000000"/>
                <w:sz w:val="22"/>
                <w:szCs w:val="22"/>
                <w:lang w:eastAsia="en-GB"/>
              </w:rPr>
              <w:t> </w:t>
            </w:r>
          </w:p>
        </w:tc>
        <w:tc>
          <w:tcPr>
            <w:tcW w:w="2260" w:type="dxa"/>
            <w:tcBorders>
              <w:top w:val="nil"/>
              <w:left w:val="nil"/>
              <w:bottom w:val="single" w:sz="4" w:space="0" w:color="auto"/>
              <w:right w:val="single" w:sz="4" w:space="0" w:color="auto"/>
            </w:tcBorders>
            <w:shd w:val="clear" w:color="000000" w:fill="BFBFBF"/>
            <w:vAlign w:val="center"/>
            <w:hideMark/>
          </w:tcPr>
          <w:p w14:paraId="3AEE3BD8" w14:textId="77777777" w:rsidR="009B18F6" w:rsidRPr="00F558DF" w:rsidRDefault="009B18F6" w:rsidP="00B556E0">
            <w:pPr>
              <w:spacing w:after="0" w:line="240" w:lineRule="auto"/>
              <w:jc w:val="center"/>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 </w:t>
            </w:r>
          </w:p>
        </w:tc>
        <w:tc>
          <w:tcPr>
            <w:tcW w:w="1439" w:type="dxa"/>
            <w:tcBorders>
              <w:top w:val="nil"/>
              <w:left w:val="nil"/>
              <w:bottom w:val="single" w:sz="4" w:space="0" w:color="auto"/>
              <w:right w:val="single" w:sz="4" w:space="0" w:color="auto"/>
            </w:tcBorders>
            <w:shd w:val="clear" w:color="000000" w:fill="BFBFBF"/>
            <w:vAlign w:val="center"/>
            <w:hideMark/>
          </w:tcPr>
          <w:p w14:paraId="607AA4AF" w14:textId="77777777" w:rsidR="009B18F6" w:rsidRPr="00F558DF" w:rsidRDefault="009B18F6" w:rsidP="00B556E0">
            <w:pPr>
              <w:spacing w:after="0" w:line="240" w:lineRule="auto"/>
              <w:jc w:val="center"/>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 </w:t>
            </w:r>
          </w:p>
        </w:tc>
        <w:tc>
          <w:tcPr>
            <w:tcW w:w="1960" w:type="dxa"/>
            <w:tcBorders>
              <w:top w:val="nil"/>
              <w:left w:val="nil"/>
              <w:bottom w:val="single" w:sz="4" w:space="0" w:color="auto"/>
              <w:right w:val="single" w:sz="4" w:space="0" w:color="auto"/>
            </w:tcBorders>
            <w:shd w:val="clear" w:color="000000" w:fill="BFBFBF"/>
            <w:vAlign w:val="center"/>
            <w:hideMark/>
          </w:tcPr>
          <w:p w14:paraId="5C0CB7E5" w14:textId="77777777" w:rsidR="009B18F6" w:rsidRPr="00F558DF" w:rsidRDefault="009B18F6" w:rsidP="00B556E0">
            <w:pPr>
              <w:spacing w:after="0" w:line="240" w:lineRule="auto"/>
              <w:jc w:val="center"/>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 </w:t>
            </w:r>
          </w:p>
        </w:tc>
        <w:tc>
          <w:tcPr>
            <w:tcW w:w="2320" w:type="dxa"/>
            <w:tcBorders>
              <w:top w:val="nil"/>
              <w:left w:val="nil"/>
              <w:bottom w:val="single" w:sz="4" w:space="0" w:color="auto"/>
              <w:right w:val="single" w:sz="4" w:space="0" w:color="auto"/>
            </w:tcBorders>
            <w:shd w:val="clear" w:color="000000" w:fill="BFBFBF"/>
            <w:vAlign w:val="center"/>
            <w:hideMark/>
          </w:tcPr>
          <w:p w14:paraId="6EF7C2BA" w14:textId="77777777" w:rsidR="009B18F6" w:rsidRPr="00F558DF" w:rsidRDefault="009B18F6" w:rsidP="00B556E0">
            <w:pPr>
              <w:spacing w:after="0" w:line="240" w:lineRule="auto"/>
              <w:jc w:val="center"/>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 </w:t>
            </w:r>
          </w:p>
        </w:tc>
      </w:tr>
      <w:tr w:rsidR="009B18F6" w:rsidRPr="00F558DF" w14:paraId="41573C84" w14:textId="77777777" w:rsidTr="00B556E0">
        <w:trPr>
          <w:trHeight w:val="300"/>
        </w:trPr>
        <w:tc>
          <w:tcPr>
            <w:tcW w:w="1769" w:type="dxa"/>
            <w:tcBorders>
              <w:top w:val="nil"/>
              <w:left w:val="single" w:sz="4" w:space="0" w:color="auto"/>
              <w:bottom w:val="single" w:sz="4" w:space="0" w:color="auto"/>
              <w:right w:val="single" w:sz="4" w:space="0" w:color="auto"/>
            </w:tcBorders>
            <w:shd w:val="clear" w:color="auto" w:fill="auto"/>
            <w:vAlign w:val="center"/>
            <w:hideMark/>
          </w:tcPr>
          <w:p w14:paraId="4F2A3D5A" w14:textId="77777777" w:rsidR="009B18F6" w:rsidRPr="00F558DF" w:rsidRDefault="009B18F6" w:rsidP="00B556E0">
            <w:pPr>
              <w:spacing w:after="0" w:line="240" w:lineRule="auto"/>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Unit costs £s</w:t>
            </w:r>
          </w:p>
        </w:tc>
        <w:tc>
          <w:tcPr>
            <w:tcW w:w="2260" w:type="dxa"/>
            <w:tcBorders>
              <w:top w:val="nil"/>
              <w:left w:val="nil"/>
              <w:bottom w:val="single" w:sz="4" w:space="0" w:color="auto"/>
              <w:right w:val="single" w:sz="4" w:space="0" w:color="auto"/>
            </w:tcBorders>
            <w:shd w:val="clear" w:color="auto" w:fill="auto"/>
            <w:vAlign w:val="center"/>
            <w:hideMark/>
          </w:tcPr>
          <w:p w14:paraId="2280974A" w14:textId="77777777" w:rsidR="009B18F6" w:rsidRPr="00F558DF" w:rsidRDefault="009B18F6" w:rsidP="00B556E0">
            <w:pPr>
              <w:spacing w:after="0" w:line="240" w:lineRule="auto"/>
              <w:jc w:val="right"/>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2,575</w:t>
            </w:r>
          </w:p>
        </w:tc>
        <w:tc>
          <w:tcPr>
            <w:tcW w:w="1439" w:type="dxa"/>
            <w:tcBorders>
              <w:top w:val="nil"/>
              <w:left w:val="nil"/>
              <w:bottom w:val="single" w:sz="4" w:space="0" w:color="auto"/>
              <w:right w:val="single" w:sz="4" w:space="0" w:color="auto"/>
            </w:tcBorders>
            <w:shd w:val="clear" w:color="auto" w:fill="auto"/>
            <w:vAlign w:val="center"/>
            <w:hideMark/>
          </w:tcPr>
          <w:p w14:paraId="3A38B372" w14:textId="77777777" w:rsidR="009B18F6" w:rsidRPr="00F558DF" w:rsidRDefault="009B18F6" w:rsidP="00B556E0">
            <w:pPr>
              <w:spacing w:after="0" w:line="240" w:lineRule="auto"/>
              <w:jc w:val="right"/>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3,596</w:t>
            </w:r>
          </w:p>
        </w:tc>
        <w:tc>
          <w:tcPr>
            <w:tcW w:w="1960" w:type="dxa"/>
            <w:tcBorders>
              <w:top w:val="nil"/>
              <w:left w:val="nil"/>
              <w:bottom w:val="single" w:sz="4" w:space="0" w:color="auto"/>
              <w:right w:val="single" w:sz="4" w:space="0" w:color="auto"/>
            </w:tcBorders>
            <w:shd w:val="clear" w:color="auto" w:fill="auto"/>
            <w:vAlign w:val="center"/>
            <w:hideMark/>
          </w:tcPr>
          <w:p w14:paraId="2C48F3C8" w14:textId="77777777" w:rsidR="009B18F6" w:rsidRPr="00F558DF" w:rsidRDefault="009B18F6" w:rsidP="00B556E0">
            <w:pPr>
              <w:spacing w:after="0" w:line="240" w:lineRule="auto"/>
              <w:jc w:val="right"/>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285</w:t>
            </w:r>
          </w:p>
        </w:tc>
        <w:tc>
          <w:tcPr>
            <w:tcW w:w="2320" w:type="dxa"/>
            <w:tcBorders>
              <w:top w:val="nil"/>
              <w:left w:val="nil"/>
              <w:bottom w:val="single" w:sz="4" w:space="0" w:color="auto"/>
              <w:right w:val="single" w:sz="4" w:space="0" w:color="auto"/>
            </w:tcBorders>
            <w:shd w:val="clear" w:color="auto" w:fill="auto"/>
            <w:vAlign w:val="center"/>
            <w:hideMark/>
          </w:tcPr>
          <w:p w14:paraId="05BD118F" w14:textId="77777777" w:rsidR="009B18F6" w:rsidRPr="00F558DF" w:rsidRDefault="009B18F6" w:rsidP="00B556E0">
            <w:pPr>
              <w:spacing w:after="0" w:line="240" w:lineRule="auto"/>
              <w:jc w:val="right"/>
              <w:rPr>
                <w:rFonts w:ascii="Calibri" w:eastAsia="Times New Roman" w:hAnsi="Calibri" w:cs="Times New Roman"/>
                <w:sz w:val="22"/>
                <w:szCs w:val="22"/>
                <w:lang w:eastAsia="en-GB"/>
              </w:rPr>
            </w:pPr>
            <w:r w:rsidRPr="00F558DF">
              <w:rPr>
                <w:rFonts w:ascii="Calibri" w:eastAsia="Times New Roman" w:hAnsi="Calibri" w:cs="Times New Roman"/>
                <w:sz w:val="22"/>
                <w:szCs w:val="22"/>
                <w:lang w:eastAsia="en-GB"/>
              </w:rPr>
              <w:t>1,490</w:t>
            </w:r>
          </w:p>
        </w:tc>
      </w:tr>
      <w:tr w:rsidR="009B18F6" w:rsidRPr="00F558DF" w14:paraId="2F53DBFA" w14:textId="77777777" w:rsidTr="00B556E0">
        <w:trPr>
          <w:trHeight w:val="300"/>
        </w:trPr>
        <w:tc>
          <w:tcPr>
            <w:tcW w:w="1769" w:type="dxa"/>
            <w:tcBorders>
              <w:top w:val="nil"/>
              <w:left w:val="single" w:sz="4" w:space="0" w:color="auto"/>
              <w:bottom w:val="single" w:sz="4" w:space="0" w:color="auto"/>
              <w:right w:val="single" w:sz="4" w:space="0" w:color="auto"/>
            </w:tcBorders>
            <w:shd w:val="clear" w:color="auto" w:fill="auto"/>
            <w:vAlign w:val="center"/>
            <w:hideMark/>
          </w:tcPr>
          <w:p w14:paraId="4AB97C2E" w14:textId="77777777" w:rsidR="009B18F6" w:rsidRPr="00F558DF" w:rsidRDefault="009B18F6" w:rsidP="00B556E0">
            <w:pPr>
              <w:spacing w:after="0" w:line="240" w:lineRule="auto"/>
              <w:rPr>
                <w:rFonts w:ascii="Calibri" w:eastAsia="Times New Roman" w:hAnsi="Calibri" w:cs="Times New Roman"/>
                <w:b/>
                <w:bCs/>
                <w:sz w:val="22"/>
                <w:szCs w:val="22"/>
                <w:lang w:eastAsia="en-GB"/>
              </w:rPr>
            </w:pPr>
            <w:r w:rsidRPr="00F558DF">
              <w:rPr>
                <w:rFonts w:ascii="Calibri" w:eastAsia="Times New Roman" w:hAnsi="Calibri" w:cs="Times New Roman"/>
                <w:b/>
                <w:bCs/>
                <w:sz w:val="22"/>
                <w:szCs w:val="22"/>
                <w:lang w:eastAsia="en-GB"/>
              </w:rPr>
              <w:t>Savings £s</w:t>
            </w:r>
          </w:p>
        </w:tc>
        <w:tc>
          <w:tcPr>
            <w:tcW w:w="2260" w:type="dxa"/>
            <w:tcBorders>
              <w:top w:val="nil"/>
              <w:left w:val="nil"/>
              <w:bottom w:val="single" w:sz="4" w:space="0" w:color="auto"/>
              <w:right w:val="single" w:sz="4" w:space="0" w:color="auto"/>
            </w:tcBorders>
            <w:shd w:val="clear" w:color="auto" w:fill="auto"/>
            <w:noWrap/>
            <w:vAlign w:val="bottom"/>
            <w:hideMark/>
          </w:tcPr>
          <w:p w14:paraId="48DDBD96" w14:textId="1DFBA1D8" w:rsidR="009B18F6" w:rsidRPr="00F558DF" w:rsidRDefault="00960DA1" w:rsidP="00B556E0">
            <w:pPr>
              <w:spacing w:after="0" w:line="240" w:lineRule="auto"/>
              <w:jc w:val="right"/>
              <w:rPr>
                <w:rFonts w:ascii="Calibri" w:eastAsia="Times New Roman" w:hAnsi="Calibri" w:cs="Times New Roman"/>
                <w:b/>
                <w:bCs/>
                <w:color w:val="000000"/>
                <w:sz w:val="22"/>
                <w:szCs w:val="22"/>
                <w:lang w:eastAsia="en-GB"/>
              </w:rPr>
            </w:pPr>
            <w:r w:rsidRPr="00960DA1">
              <w:rPr>
                <w:rFonts w:ascii="Calibri" w:eastAsia="Times New Roman" w:hAnsi="Calibri" w:cs="Times New Roman"/>
                <w:b/>
                <w:bCs/>
                <w:color w:val="000000"/>
                <w:sz w:val="22"/>
                <w:szCs w:val="22"/>
                <w:lang w:eastAsia="en-GB"/>
              </w:rPr>
              <w:t>290</w:t>
            </w:r>
            <w:r>
              <w:rPr>
                <w:rFonts w:ascii="Calibri" w:eastAsia="Times New Roman" w:hAnsi="Calibri" w:cs="Times New Roman"/>
                <w:b/>
                <w:bCs/>
                <w:color w:val="000000"/>
                <w:sz w:val="22"/>
                <w:szCs w:val="22"/>
                <w:lang w:eastAsia="en-GB"/>
              </w:rPr>
              <w:t>,</w:t>
            </w:r>
            <w:r w:rsidRPr="00960DA1">
              <w:rPr>
                <w:rFonts w:ascii="Calibri" w:eastAsia="Times New Roman" w:hAnsi="Calibri" w:cs="Times New Roman"/>
                <w:b/>
                <w:bCs/>
                <w:color w:val="000000"/>
                <w:sz w:val="22"/>
                <w:szCs w:val="22"/>
                <w:lang w:eastAsia="en-GB"/>
              </w:rPr>
              <w:t>975</w:t>
            </w:r>
          </w:p>
        </w:tc>
        <w:tc>
          <w:tcPr>
            <w:tcW w:w="1439" w:type="dxa"/>
            <w:tcBorders>
              <w:top w:val="nil"/>
              <w:left w:val="nil"/>
              <w:bottom w:val="single" w:sz="4" w:space="0" w:color="auto"/>
              <w:right w:val="single" w:sz="4" w:space="0" w:color="auto"/>
            </w:tcBorders>
            <w:shd w:val="clear" w:color="auto" w:fill="auto"/>
            <w:noWrap/>
            <w:vAlign w:val="bottom"/>
            <w:hideMark/>
          </w:tcPr>
          <w:p w14:paraId="7DBF0B44" w14:textId="74F9F8BC" w:rsidR="009B18F6" w:rsidRPr="00F558DF" w:rsidRDefault="00175DC5" w:rsidP="00B556E0">
            <w:pPr>
              <w:spacing w:after="0" w:line="240" w:lineRule="auto"/>
              <w:jc w:val="right"/>
              <w:rPr>
                <w:rFonts w:ascii="Calibri" w:eastAsia="Times New Roman" w:hAnsi="Calibri" w:cs="Times New Roman"/>
                <w:b/>
                <w:bCs/>
                <w:color w:val="000000"/>
                <w:sz w:val="22"/>
                <w:szCs w:val="22"/>
                <w:lang w:eastAsia="en-GB"/>
              </w:rPr>
            </w:pPr>
            <w:r w:rsidRPr="00175DC5">
              <w:rPr>
                <w:rFonts w:ascii="Calibri" w:eastAsia="Times New Roman" w:hAnsi="Calibri" w:cs="Times New Roman"/>
                <w:b/>
                <w:bCs/>
                <w:color w:val="000000"/>
                <w:sz w:val="22"/>
                <w:szCs w:val="22"/>
                <w:lang w:eastAsia="en-GB"/>
              </w:rPr>
              <w:t>125</w:t>
            </w:r>
            <w:r>
              <w:rPr>
                <w:rFonts w:ascii="Calibri" w:eastAsia="Times New Roman" w:hAnsi="Calibri" w:cs="Times New Roman"/>
                <w:b/>
                <w:bCs/>
                <w:color w:val="000000"/>
                <w:sz w:val="22"/>
                <w:szCs w:val="22"/>
                <w:lang w:eastAsia="en-GB"/>
              </w:rPr>
              <w:t>,</w:t>
            </w:r>
            <w:r w:rsidRPr="00175DC5">
              <w:rPr>
                <w:rFonts w:ascii="Calibri" w:eastAsia="Times New Roman" w:hAnsi="Calibri" w:cs="Times New Roman"/>
                <w:b/>
                <w:bCs/>
                <w:color w:val="000000"/>
                <w:sz w:val="22"/>
                <w:szCs w:val="22"/>
                <w:lang w:eastAsia="en-GB"/>
              </w:rPr>
              <w:t>860</w:t>
            </w:r>
          </w:p>
        </w:tc>
        <w:tc>
          <w:tcPr>
            <w:tcW w:w="1960" w:type="dxa"/>
            <w:tcBorders>
              <w:top w:val="nil"/>
              <w:left w:val="nil"/>
              <w:bottom w:val="single" w:sz="4" w:space="0" w:color="auto"/>
              <w:right w:val="single" w:sz="4" w:space="0" w:color="auto"/>
            </w:tcBorders>
            <w:shd w:val="clear" w:color="auto" w:fill="auto"/>
            <w:noWrap/>
            <w:vAlign w:val="bottom"/>
            <w:hideMark/>
          </w:tcPr>
          <w:p w14:paraId="25201F80" w14:textId="6128BF2D" w:rsidR="009B18F6" w:rsidRPr="00F558DF" w:rsidRDefault="009B18F6">
            <w:pPr>
              <w:spacing w:after="0" w:line="240" w:lineRule="auto"/>
              <w:jc w:val="right"/>
              <w:rPr>
                <w:rFonts w:ascii="Calibri" w:eastAsia="Times New Roman" w:hAnsi="Calibri" w:cs="Times New Roman"/>
                <w:b/>
                <w:bCs/>
                <w:color w:val="000000"/>
                <w:sz w:val="22"/>
                <w:szCs w:val="22"/>
                <w:lang w:eastAsia="en-GB"/>
              </w:rPr>
            </w:pPr>
            <w:r>
              <w:rPr>
                <w:rFonts w:ascii="Calibri" w:eastAsia="Times New Roman" w:hAnsi="Calibri" w:cs="Times New Roman"/>
                <w:b/>
                <w:bCs/>
                <w:color w:val="000000"/>
                <w:sz w:val="22"/>
                <w:szCs w:val="22"/>
                <w:lang w:eastAsia="en-GB"/>
              </w:rPr>
              <w:t>-</w:t>
            </w:r>
            <w:r w:rsidRPr="00FF1CD3">
              <w:rPr>
                <w:rFonts w:ascii="Calibri" w:eastAsia="Times New Roman" w:hAnsi="Calibri" w:cs="Times New Roman"/>
                <w:b/>
                <w:bCs/>
                <w:color w:val="FF0000"/>
                <w:sz w:val="22"/>
                <w:szCs w:val="22"/>
                <w:lang w:eastAsia="en-GB"/>
              </w:rPr>
              <w:t>1</w:t>
            </w:r>
            <w:r>
              <w:rPr>
                <w:rFonts w:ascii="Calibri" w:eastAsia="Times New Roman" w:hAnsi="Calibri" w:cs="Times New Roman"/>
                <w:b/>
                <w:bCs/>
                <w:color w:val="FF0000"/>
                <w:sz w:val="22"/>
                <w:szCs w:val="22"/>
                <w:lang w:eastAsia="en-GB"/>
              </w:rPr>
              <w:t>,</w:t>
            </w:r>
            <w:r w:rsidRPr="00FF1CD3">
              <w:rPr>
                <w:rFonts w:ascii="Calibri" w:eastAsia="Times New Roman" w:hAnsi="Calibri" w:cs="Times New Roman"/>
                <w:b/>
                <w:bCs/>
                <w:color w:val="FF0000"/>
                <w:sz w:val="22"/>
                <w:szCs w:val="22"/>
                <w:lang w:eastAsia="en-GB"/>
              </w:rPr>
              <w:t>267</w:t>
            </w:r>
            <w:r>
              <w:rPr>
                <w:rFonts w:ascii="Calibri" w:eastAsia="Times New Roman" w:hAnsi="Calibri" w:cs="Times New Roman"/>
                <w:b/>
                <w:bCs/>
                <w:color w:val="FF0000"/>
                <w:sz w:val="22"/>
                <w:szCs w:val="22"/>
                <w:lang w:eastAsia="en-GB"/>
              </w:rPr>
              <w:t>,</w:t>
            </w:r>
            <w:r w:rsidRPr="00FF1CD3">
              <w:rPr>
                <w:rFonts w:ascii="Calibri" w:eastAsia="Times New Roman" w:hAnsi="Calibri" w:cs="Times New Roman"/>
                <w:b/>
                <w:bCs/>
                <w:color w:val="FF0000"/>
                <w:sz w:val="22"/>
                <w:szCs w:val="22"/>
                <w:lang w:eastAsia="en-GB"/>
              </w:rPr>
              <w:t>395</w:t>
            </w:r>
          </w:p>
        </w:tc>
        <w:tc>
          <w:tcPr>
            <w:tcW w:w="2320" w:type="dxa"/>
            <w:tcBorders>
              <w:top w:val="nil"/>
              <w:left w:val="nil"/>
              <w:bottom w:val="single" w:sz="4" w:space="0" w:color="auto"/>
              <w:right w:val="single" w:sz="4" w:space="0" w:color="auto"/>
            </w:tcBorders>
            <w:shd w:val="clear" w:color="auto" w:fill="auto"/>
            <w:noWrap/>
            <w:vAlign w:val="bottom"/>
            <w:hideMark/>
          </w:tcPr>
          <w:p w14:paraId="5C652546" w14:textId="733B047A" w:rsidR="009B18F6" w:rsidRPr="00F558DF" w:rsidRDefault="009B18F6" w:rsidP="00B556E0">
            <w:pPr>
              <w:spacing w:after="0" w:line="240" w:lineRule="auto"/>
              <w:jc w:val="right"/>
              <w:rPr>
                <w:rFonts w:ascii="Calibri" w:eastAsia="Times New Roman" w:hAnsi="Calibri" w:cs="Times New Roman"/>
                <w:b/>
                <w:bCs/>
                <w:color w:val="000000"/>
                <w:sz w:val="22"/>
                <w:szCs w:val="22"/>
                <w:lang w:eastAsia="en-GB"/>
              </w:rPr>
            </w:pPr>
            <w:r w:rsidRPr="009B18F6">
              <w:rPr>
                <w:rFonts w:ascii="Calibri" w:eastAsia="Times New Roman" w:hAnsi="Calibri" w:cs="Times New Roman"/>
                <w:b/>
                <w:bCs/>
                <w:color w:val="000000"/>
                <w:sz w:val="22"/>
                <w:szCs w:val="22"/>
                <w:lang w:eastAsia="en-GB"/>
              </w:rPr>
              <w:t>2</w:t>
            </w:r>
            <w:r>
              <w:rPr>
                <w:rFonts w:ascii="Calibri" w:eastAsia="Times New Roman" w:hAnsi="Calibri" w:cs="Times New Roman"/>
                <w:b/>
                <w:bCs/>
                <w:color w:val="000000"/>
                <w:sz w:val="22"/>
                <w:szCs w:val="22"/>
                <w:lang w:eastAsia="en-GB"/>
              </w:rPr>
              <w:t>,</w:t>
            </w:r>
            <w:r w:rsidRPr="009B18F6">
              <w:rPr>
                <w:rFonts w:ascii="Calibri" w:eastAsia="Times New Roman" w:hAnsi="Calibri" w:cs="Times New Roman"/>
                <w:b/>
                <w:bCs/>
                <w:color w:val="000000"/>
                <w:sz w:val="22"/>
                <w:szCs w:val="22"/>
                <w:lang w:eastAsia="en-GB"/>
              </w:rPr>
              <w:t>476</w:t>
            </w:r>
            <w:r>
              <w:rPr>
                <w:rFonts w:ascii="Calibri" w:eastAsia="Times New Roman" w:hAnsi="Calibri" w:cs="Times New Roman"/>
                <w:b/>
                <w:bCs/>
                <w:color w:val="000000"/>
                <w:sz w:val="22"/>
                <w:szCs w:val="22"/>
                <w:lang w:eastAsia="en-GB"/>
              </w:rPr>
              <w:t>,</w:t>
            </w:r>
            <w:r w:rsidRPr="009B18F6">
              <w:rPr>
                <w:rFonts w:ascii="Calibri" w:eastAsia="Times New Roman" w:hAnsi="Calibri" w:cs="Times New Roman"/>
                <w:b/>
                <w:bCs/>
                <w:color w:val="000000"/>
                <w:sz w:val="22"/>
                <w:szCs w:val="22"/>
                <w:lang w:eastAsia="en-GB"/>
              </w:rPr>
              <w:t>380</w:t>
            </w:r>
          </w:p>
        </w:tc>
      </w:tr>
      <w:tr w:rsidR="009B18F6" w:rsidRPr="00F558DF" w14:paraId="57E40FAE" w14:textId="77777777" w:rsidTr="00B556E0">
        <w:trPr>
          <w:trHeight w:val="300"/>
        </w:trPr>
        <w:tc>
          <w:tcPr>
            <w:tcW w:w="1769" w:type="dxa"/>
            <w:tcBorders>
              <w:top w:val="nil"/>
              <w:left w:val="nil"/>
              <w:bottom w:val="nil"/>
              <w:right w:val="nil"/>
            </w:tcBorders>
            <w:shd w:val="clear" w:color="000000" w:fill="BFBFBF"/>
            <w:noWrap/>
            <w:vAlign w:val="bottom"/>
            <w:hideMark/>
          </w:tcPr>
          <w:p w14:paraId="3F2ACEBA" w14:textId="77777777" w:rsidR="009B18F6" w:rsidRPr="00F558DF" w:rsidRDefault="009B18F6" w:rsidP="00B556E0">
            <w:pPr>
              <w:spacing w:after="0" w:line="240" w:lineRule="auto"/>
              <w:rPr>
                <w:rFonts w:ascii="Calibri" w:eastAsia="Times New Roman" w:hAnsi="Calibri" w:cs="Times New Roman"/>
                <w:color w:val="000000"/>
                <w:sz w:val="22"/>
                <w:szCs w:val="22"/>
                <w:lang w:eastAsia="en-GB"/>
              </w:rPr>
            </w:pPr>
            <w:r w:rsidRPr="00F558DF">
              <w:rPr>
                <w:rFonts w:ascii="Calibri" w:eastAsia="Times New Roman" w:hAnsi="Calibri" w:cs="Times New Roman"/>
                <w:color w:val="000000"/>
                <w:sz w:val="22"/>
                <w:szCs w:val="22"/>
                <w:lang w:eastAsia="en-GB"/>
              </w:rPr>
              <w:t> </w:t>
            </w:r>
          </w:p>
        </w:tc>
        <w:tc>
          <w:tcPr>
            <w:tcW w:w="2260" w:type="dxa"/>
            <w:tcBorders>
              <w:top w:val="nil"/>
              <w:left w:val="nil"/>
              <w:bottom w:val="nil"/>
              <w:right w:val="nil"/>
            </w:tcBorders>
            <w:shd w:val="clear" w:color="000000" w:fill="BFBFBF"/>
            <w:noWrap/>
            <w:vAlign w:val="bottom"/>
            <w:hideMark/>
          </w:tcPr>
          <w:p w14:paraId="6849854B" w14:textId="77777777" w:rsidR="009B18F6" w:rsidRPr="00F558DF" w:rsidRDefault="009B18F6" w:rsidP="00B556E0">
            <w:pPr>
              <w:spacing w:after="0" w:line="240" w:lineRule="auto"/>
              <w:rPr>
                <w:rFonts w:ascii="Calibri" w:eastAsia="Times New Roman" w:hAnsi="Calibri" w:cs="Times New Roman"/>
                <w:color w:val="000000"/>
                <w:sz w:val="22"/>
                <w:szCs w:val="22"/>
                <w:lang w:eastAsia="en-GB"/>
              </w:rPr>
            </w:pPr>
            <w:r w:rsidRPr="00F558DF">
              <w:rPr>
                <w:rFonts w:ascii="Calibri" w:eastAsia="Times New Roman" w:hAnsi="Calibri" w:cs="Times New Roman"/>
                <w:color w:val="000000"/>
                <w:sz w:val="22"/>
                <w:szCs w:val="22"/>
                <w:lang w:eastAsia="en-GB"/>
              </w:rPr>
              <w:t> </w:t>
            </w:r>
          </w:p>
        </w:tc>
        <w:tc>
          <w:tcPr>
            <w:tcW w:w="1439" w:type="dxa"/>
            <w:tcBorders>
              <w:top w:val="nil"/>
              <w:left w:val="nil"/>
              <w:bottom w:val="nil"/>
              <w:right w:val="nil"/>
            </w:tcBorders>
            <w:shd w:val="clear" w:color="000000" w:fill="BFBFBF"/>
            <w:noWrap/>
            <w:vAlign w:val="bottom"/>
            <w:hideMark/>
          </w:tcPr>
          <w:p w14:paraId="678B7246" w14:textId="77777777" w:rsidR="009B18F6" w:rsidRPr="00F558DF" w:rsidRDefault="009B18F6" w:rsidP="00B556E0">
            <w:pPr>
              <w:spacing w:after="0" w:line="240" w:lineRule="auto"/>
              <w:rPr>
                <w:rFonts w:ascii="Calibri" w:eastAsia="Times New Roman" w:hAnsi="Calibri" w:cs="Times New Roman"/>
                <w:color w:val="000000"/>
                <w:sz w:val="22"/>
                <w:szCs w:val="22"/>
                <w:lang w:eastAsia="en-GB"/>
              </w:rPr>
            </w:pPr>
            <w:r w:rsidRPr="00F558DF">
              <w:rPr>
                <w:rFonts w:ascii="Calibri" w:eastAsia="Times New Roman" w:hAnsi="Calibri" w:cs="Times New Roman"/>
                <w:color w:val="000000"/>
                <w:sz w:val="22"/>
                <w:szCs w:val="22"/>
                <w:lang w:eastAsia="en-GB"/>
              </w:rPr>
              <w:t> </w:t>
            </w:r>
          </w:p>
        </w:tc>
        <w:tc>
          <w:tcPr>
            <w:tcW w:w="1960" w:type="dxa"/>
            <w:tcBorders>
              <w:top w:val="nil"/>
              <w:left w:val="nil"/>
              <w:bottom w:val="nil"/>
              <w:right w:val="nil"/>
            </w:tcBorders>
            <w:shd w:val="clear" w:color="000000" w:fill="BFBFBF"/>
            <w:noWrap/>
            <w:vAlign w:val="bottom"/>
            <w:hideMark/>
          </w:tcPr>
          <w:p w14:paraId="6BABD413" w14:textId="77777777" w:rsidR="009B18F6" w:rsidRPr="00F558DF" w:rsidRDefault="009B18F6" w:rsidP="00B556E0">
            <w:pPr>
              <w:spacing w:after="0" w:line="240" w:lineRule="auto"/>
              <w:rPr>
                <w:rFonts w:ascii="Calibri" w:eastAsia="Times New Roman" w:hAnsi="Calibri" w:cs="Times New Roman"/>
                <w:color w:val="000000"/>
                <w:sz w:val="22"/>
                <w:szCs w:val="22"/>
                <w:lang w:eastAsia="en-GB"/>
              </w:rPr>
            </w:pPr>
            <w:r w:rsidRPr="00F558DF">
              <w:rPr>
                <w:rFonts w:ascii="Calibri" w:eastAsia="Times New Roman" w:hAnsi="Calibri" w:cs="Times New Roman"/>
                <w:color w:val="000000"/>
                <w:sz w:val="22"/>
                <w:szCs w:val="22"/>
                <w:lang w:eastAsia="en-GB"/>
              </w:rPr>
              <w:t> </w:t>
            </w:r>
          </w:p>
        </w:tc>
        <w:tc>
          <w:tcPr>
            <w:tcW w:w="2320" w:type="dxa"/>
            <w:tcBorders>
              <w:top w:val="nil"/>
              <w:left w:val="nil"/>
              <w:bottom w:val="nil"/>
              <w:right w:val="nil"/>
            </w:tcBorders>
            <w:shd w:val="clear" w:color="000000" w:fill="BFBFBF"/>
            <w:noWrap/>
            <w:vAlign w:val="bottom"/>
            <w:hideMark/>
          </w:tcPr>
          <w:p w14:paraId="39F3C547" w14:textId="77777777" w:rsidR="009B18F6" w:rsidRPr="00F558DF" w:rsidRDefault="009B18F6" w:rsidP="00B556E0">
            <w:pPr>
              <w:spacing w:after="0" w:line="240" w:lineRule="auto"/>
              <w:rPr>
                <w:rFonts w:ascii="Calibri" w:eastAsia="Times New Roman" w:hAnsi="Calibri" w:cs="Times New Roman"/>
                <w:color w:val="000000"/>
                <w:sz w:val="22"/>
                <w:szCs w:val="22"/>
                <w:lang w:eastAsia="en-GB"/>
              </w:rPr>
            </w:pPr>
            <w:r w:rsidRPr="00F558DF">
              <w:rPr>
                <w:rFonts w:ascii="Calibri" w:eastAsia="Times New Roman" w:hAnsi="Calibri" w:cs="Times New Roman"/>
                <w:color w:val="000000"/>
                <w:sz w:val="22"/>
                <w:szCs w:val="22"/>
                <w:lang w:eastAsia="en-GB"/>
              </w:rPr>
              <w:t> </w:t>
            </w:r>
          </w:p>
        </w:tc>
      </w:tr>
      <w:tr w:rsidR="009B18F6" w:rsidRPr="00F558DF" w14:paraId="7A48983A" w14:textId="77777777" w:rsidTr="00B556E0">
        <w:trPr>
          <w:trHeight w:val="300"/>
        </w:trPr>
        <w:tc>
          <w:tcPr>
            <w:tcW w:w="1769" w:type="dxa"/>
            <w:tcBorders>
              <w:top w:val="nil"/>
              <w:left w:val="nil"/>
              <w:bottom w:val="nil"/>
              <w:right w:val="nil"/>
            </w:tcBorders>
            <w:shd w:val="clear" w:color="auto" w:fill="auto"/>
            <w:vAlign w:val="center"/>
            <w:hideMark/>
          </w:tcPr>
          <w:p w14:paraId="633A6CB6" w14:textId="77777777" w:rsidR="009B18F6" w:rsidRPr="00F558DF" w:rsidRDefault="009B18F6" w:rsidP="00B556E0">
            <w:pPr>
              <w:spacing w:after="0" w:line="240" w:lineRule="auto"/>
              <w:rPr>
                <w:rFonts w:ascii="Calibri" w:eastAsia="Times New Roman" w:hAnsi="Calibri" w:cs="Times New Roman"/>
                <w:b/>
                <w:bCs/>
                <w:sz w:val="22"/>
                <w:szCs w:val="22"/>
                <w:lang w:eastAsia="en-GB"/>
              </w:rPr>
            </w:pPr>
            <w:r w:rsidRPr="00F558DF">
              <w:rPr>
                <w:rFonts w:ascii="Calibri" w:eastAsia="Times New Roman" w:hAnsi="Calibri" w:cs="Times New Roman"/>
                <w:b/>
                <w:bCs/>
                <w:sz w:val="22"/>
                <w:szCs w:val="22"/>
                <w:lang w:eastAsia="en-GB"/>
              </w:rPr>
              <w:t>Total savings £s</w:t>
            </w:r>
          </w:p>
        </w:tc>
        <w:tc>
          <w:tcPr>
            <w:tcW w:w="2260" w:type="dxa"/>
            <w:tcBorders>
              <w:top w:val="nil"/>
              <w:left w:val="nil"/>
              <w:bottom w:val="nil"/>
              <w:right w:val="nil"/>
            </w:tcBorders>
            <w:shd w:val="clear" w:color="auto" w:fill="auto"/>
            <w:noWrap/>
            <w:vAlign w:val="bottom"/>
            <w:hideMark/>
          </w:tcPr>
          <w:p w14:paraId="53696E8A" w14:textId="3D333D8B" w:rsidR="009B18F6" w:rsidRPr="00F558DF" w:rsidRDefault="00175DC5" w:rsidP="00B556E0">
            <w:pPr>
              <w:spacing w:after="0" w:line="240" w:lineRule="auto"/>
              <w:jc w:val="right"/>
              <w:rPr>
                <w:rFonts w:ascii="Calibri" w:eastAsia="Times New Roman" w:hAnsi="Calibri" w:cs="Times New Roman"/>
                <w:b/>
                <w:bCs/>
                <w:color w:val="000000"/>
                <w:sz w:val="22"/>
                <w:szCs w:val="22"/>
                <w:lang w:eastAsia="en-GB"/>
              </w:rPr>
            </w:pPr>
            <w:r>
              <w:rPr>
                <w:rFonts w:ascii="Calibri" w:eastAsia="Times New Roman" w:hAnsi="Calibri" w:cs="Times New Roman"/>
                <w:b/>
                <w:bCs/>
                <w:color w:val="000000"/>
                <w:sz w:val="22"/>
                <w:szCs w:val="22"/>
                <w:lang w:eastAsia="en-GB"/>
              </w:rPr>
              <w:t>1,625,820</w:t>
            </w:r>
          </w:p>
        </w:tc>
        <w:tc>
          <w:tcPr>
            <w:tcW w:w="1439" w:type="dxa"/>
            <w:tcBorders>
              <w:top w:val="nil"/>
              <w:left w:val="nil"/>
              <w:bottom w:val="nil"/>
              <w:right w:val="nil"/>
            </w:tcBorders>
            <w:shd w:val="clear" w:color="auto" w:fill="auto"/>
            <w:noWrap/>
            <w:vAlign w:val="bottom"/>
            <w:hideMark/>
          </w:tcPr>
          <w:p w14:paraId="0EC2779B" w14:textId="77777777" w:rsidR="009B18F6" w:rsidRPr="00F558DF" w:rsidRDefault="009B18F6" w:rsidP="00B556E0">
            <w:pPr>
              <w:spacing w:after="0" w:line="240" w:lineRule="auto"/>
              <w:rPr>
                <w:rFonts w:ascii="Calibri" w:eastAsia="Times New Roman" w:hAnsi="Calibri" w:cs="Times New Roman"/>
                <w:color w:val="000000"/>
                <w:sz w:val="22"/>
                <w:szCs w:val="22"/>
                <w:lang w:eastAsia="en-GB"/>
              </w:rPr>
            </w:pPr>
          </w:p>
        </w:tc>
        <w:tc>
          <w:tcPr>
            <w:tcW w:w="1960" w:type="dxa"/>
            <w:tcBorders>
              <w:top w:val="nil"/>
              <w:left w:val="nil"/>
              <w:bottom w:val="nil"/>
              <w:right w:val="nil"/>
            </w:tcBorders>
            <w:shd w:val="clear" w:color="auto" w:fill="auto"/>
            <w:noWrap/>
            <w:vAlign w:val="bottom"/>
            <w:hideMark/>
          </w:tcPr>
          <w:p w14:paraId="5573361F" w14:textId="77777777" w:rsidR="009B18F6" w:rsidRPr="00F558DF" w:rsidRDefault="009B18F6" w:rsidP="00B556E0">
            <w:pPr>
              <w:spacing w:after="0" w:line="240" w:lineRule="auto"/>
              <w:rPr>
                <w:rFonts w:ascii="Calibri" w:eastAsia="Times New Roman" w:hAnsi="Calibri" w:cs="Times New Roman"/>
                <w:color w:val="000000"/>
                <w:sz w:val="22"/>
                <w:szCs w:val="22"/>
                <w:lang w:eastAsia="en-GB"/>
              </w:rPr>
            </w:pPr>
          </w:p>
        </w:tc>
        <w:tc>
          <w:tcPr>
            <w:tcW w:w="2320" w:type="dxa"/>
            <w:tcBorders>
              <w:top w:val="nil"/>
              <w:left w:val="nil"/>
              <w:bottom w:val="nil"/>
              <w:right w:val="nil"/>
            </w:tcBorders>
            <w:shd w:val="clear" w:color="auto" w:fill="auto"/>
            <w:noWrap/>
            <w:vAlign w:val="bottom"/>
            <w:hideMark/>
          </w:tcPr>
          <w:p w14:paraId="3FF021AC" w14:textId="77777777" w:rsidR="009B18F6" w:rsidRPr="00F558DF" w:rsidRDefault="009B18F6" w:rsidP="00B556E0">
            <w:pPr>
              <w:spacing w:after="0" w:line="240" w:lineRule="auto"/>
              <w:rPr>
                <w:rFonts w:ascii="Calibri" w:eastAsia="Times New Roman" w:hAnsi="Calibri" w:cs="Times New Roman"/>
                <w:color w:val="000000"/>
                <w:sz w:val="22"/>
                <w:szCs w:val="22"/>
                <w:lang w:eastAsia="en-GB"/>
              </w:rPr>
            </w:pPr>
          </w:p>
        </w:tc>
      </w:tr>
      <w:tr w:rsidR="00175DC5" w:rsidRPr="00F558DF" w14:paraId="71CEEFCA" w14:textId="77777777" w:rsidTr="00B556E0">
        <w:trPr>
          <w:trHeight w:val="300"/>
        </w:trPr>
        <w:tc>
          <w:tcPr>
            <w:tcW w:w="1769" w:type="dxa"/>
            <w:tcBorders>
              <w:top w:val="nil"/>
              <w:left w:val="nil"/>
              <w:bottom w:val="nil"/>
              <w:right w:val="nil"/>
            </w:tcBorders>
            <w:shd w:val="clear" w:color="000000" w:fill="BFBFBF"/>
            <w:noWrap/>
            <w:vAlign w:val="bottom"/>
            <w:hideMark/>
          </w:tcPr>
          <w:p w14:paraId="04E742F5" w14:textId="77777777" w:rsidR="00175DC5" w:rsidRPr="00F558DF" w:rsidRDefault="00175DC5" w:rsidP="00B556E0">
            <w:pPr>
              <w:spacing w:after="0" w:line="240" w:lineRule="auto"/>
              <w:rPr>
                <w:rFonts w:ascii="Calibri" w:eastAsia="Times New Roman" w:hAnsi="Calibri" w:cs="Times New Roman"/>
                <w:color w:val="000000"/>
                <w:sz w:val="22"/>
                <w:szCs w:val="22"/>
                <w:lang w:eastAsia="en-GB"/>
              </w:rPr>
            </w:pPr>
            <w:r w:rsidRPr="00F558DF">
              <w:rPr>
                <w:rFonts w:ascii="Calibri" w:eastAsia="Times New Roman" w:hAnsi="Calibri" w:cs="Times New Roman"/>
                <w:color w:val="000000"/>
                <w:sz w:val="22"/>
                <w:szCs w:val="22"/>
                <w:lang w:eastAsia="en-GB"/>
              </w:rPr>
              <w:t> </w:t>
            </w:r>
          </w:p>
        </w:tc>
        <w:tc>
          <w:tcPr>
            <w:tcW w:w="2260" w:type="dxa"/>
            <w:tcBorders>
              <w:top w:val="nil"/>
              <w:left w:val="nil"/>
              <w:bottom w:val="nil"/>
              <w:right w:val="nil"/>
            </w:tcBorders>
            <w:shd w:val="clear" w:color="000000" w:fill="BFBFBF"/>
            <w:noWrap/>
            <w:vAlign w:val="bottom"/>
            <w:hideMark/>
          </w:tcPr>
          <w:p w14:paraId="370055CB" w14:textId="77777777" w:rsidR="00175DC5" w:rsidRPr="00F558DF" w:rsidRDefault="00175DC5" w:rsidP="00B556E0">
            <w:pPr>
              <w:spacing w:after="0" w:line="240" w:lineRule="auto"/>
              <w:rPr>
                <w:rFonts w:ascii="Calibri" w:eastAsia="Times New Roman" w:hAnsi="Calibri" w:cs="Times New Roman"/>
                <w:color w:val="000000"/>
                <w:sz w:val="22"/>
                <w:szCs w:val="22"/>
                <w:lang w:eastAsia="en-GB"/>
              </w:rPr>
            </w:pPr>
            <w:r w:rsidRPr="00F558DF">
              <w:rPr>
                <w:rFonts w:ascii="Calibri" w:eastAsia="Times New Roman" w:hAnsi="Calibri" w:cs="Times New Roman"/>
                <w:color w:val="000000"/>
                <w:sz w:val="22"/>
                <w:szCs w:val="22"/>
                <w:lang w:eastAsia="en-GB"/>
              </w:rPr>
              <w:t> </w:t>
            </w:r>
          </w:p>
        </w:tc>
        <w:tc>
          <w:tcPr>
            <w:tcW w:w="1439" w:type="dxa"/>
            <w:tcBorders>
              <w:top w:val="nil"/>
              <w:left w:val="nil"/>
              <w:bottom w:val="nil"/>
              <w:right w:val="nil"/>
            </w:tcBorders>
            <w:shd w:val="clear" w:color="000000" w:fill="BFBFBF"/>
            <w:noWrap/>
            <w:vAlign w:val="bottom"/>
            <w:hideMark/>
          </w:tcPr>
          <w:p w14:paraId="22E82DB5" w14:textId="77777777" w:rsidR="00175DC5" w:rsidRPr="00F558DF" w:rsidRDefault="00175DC5" w:rsidP="00B556E0">
            <w:pPr>
              <w:spacing w:after="0" w:line="240" w:lineRule="auto"/>
              <w:rPr>
                <w:rFonts w:ascii="Calibri" w:eastAsia="Times New Roman" w:hAnsi="Calibri" w:cs="Times New Roman"/>
                <w:color w:val="000000"/>
                <w:sz w:val="22"/>
                <w:szCs w:val="22"/>
                <w:lang w:eastAsia="en-GB"/>
              </w:rPr>
            </w:pPr>
            <w:r w:rsidRPr="00F558DF">
              <w:rPr>
                <w:rFonts w:ascii="Calibri" w:eastAsia="Times New Roman" w:hAnsi="Calibri" w:cs="Times New Roman"/>
                <w:color w:val="000000"/>
                <w:sz w:val="22"/>
                <w:szCs w:val="22"/>
                <w:lang w:eastAsia="en-GB"/>
              </w:rPr>
              <w:t> </w:t>
            </w:r>
          </w:p>
        </w:tc>
        <w:tc>
          <w:tcPr>
            <w:tcW w:w="1960" w:type="dxa"/>
            <w:tcBorders>
              <w:top w:val="nil"/>
              <w:left w:val="nil"/>
              <w:bottom w:val="nil"/>
              <w:right w:val="nil"/>
            </w:tcBorders>
            <w:shd w:val="clear" w:color="000000" w:fill="BFBFBF"/>
            <w:noWrap/>
            <w:vAlign w:val="bottom"/>
            <w:hideMark/>
          </w:tcPr>
          <w:p w14:paraId="402E2DE1" w14:textId="77777777" w:rsidR="00175DC5" w:rsidRPr="00F558DF" w:rsidRDefault="00175DC5" w:rsidP="00B556E0">
            <w:pPr>
              <w:spacing w:after="0" w:line="240" w:lineRule="auto"/>
              <w:rPr>
                <w:rFonts w:ascii="Calibri" w:eastAsia="Times New Roman" w:hAnsi="Calibri" w:cs="Times New Roman"/>
                <w:color w:val="000000"/>
                <w:sz w:val="22"/>
                <w:szCs w:val="22"/>
                <w:lang w:eastAsia="en-GB"/>
              </w:rPr>
            </w:pPr>
            <w:r w:rsidRPr="00F558DF">
              <w:rPr>
                <w:rFonts w:ascii="Calibri" w:eastAsia="Times New Roman" w:hAnsi="Calibri" w:cs="Times New Roman"/>
                <w:color w:val="000000"/>
                <w:sz w:val="22"/>
                <w:szCs w:val="22"/>
                <w:lang w:eastAsia="en-GB"/>
              </w:rPr>
              <w:t> </w:t>
            </w:r>
          </w:p>
        </w:tc>
        <w:tc>
          <w:tcPr>
            <w:tcW w:w="2320" w:type="dxa"/>
            <w:tcBorders>
              <w:top w:val="nil"/>
              <w:left w:val="nil"/>
              <w:bottom w:val="nil"/>
              <w:right w:val="nil"/>
            </w:tcBorders>
            <w:shd w:val="clear" w:color="000000" w:fill="BFBFBF"/>
            <w:noWrap/>
            <w:vAlign w:val="bottom"/>
            <w:hideMark/>
          </w:tcPr>
          <w:p w14:paraId="46A2E243" w14:textId="77777777" w:rsidR="00175DC5" w:rsidRPr="00F558DF" w:rsidRDefault="00175DC5" w:rsidP="00B556E0">
            <w:pPr>
              <w:spacing w:after="0" w:line="240" w:lineRule="auto"/>
              <w:rPr>
                <w:rFonts w:ascii="Calibri" w:eastAsia="Times New Roman" w:hAnsi="Calibri" w:cs="Times New Roman"/>
                <w:color w:val="000000"/>
                <w:sz w:val="22"/>
                <w:szCs w:val="22"/>
                <w:lang w:eastAsia="en-GB"/>
              </w:rPr>
            </w:pPr>
            <w:r w:rsidRPr="00F558DF">
              <w:rPr>
                <w:rFonts w:ascii="Calibri" w:eastAsia="Times New Roman" w:hAnsi="Calibri" w:cs="Times New Roman"/>
                <w:color w:val="000000"/>
                <w:sz w:val="22"/>
                <w:szCs w:val="22"/>
                <w:lang w:eastAsia="en-GB"/>
              </w:rPr>
              <w:t> </w:t>
            </w:r>
          </w:p>
        </w:tc>
      </w:tr>
    </w:tbl>
    <w:p w14:paraId="2858BBEA" w14:textId="77777777" w:rsidR="009B18F6" w:rsidRDefault="009B18F6" w:rsidP="003A1E50"/>
    <w:p w14:paraId="530521E4" w14:textId="77777777" w:rsidR="00B10938" w:rsidRDefault="00B10938" w:rsidP="003A1E50"/>
    <w:p w14:paraId="195AE61C" w14:textId="630E40B6" w:rsidR="00223666" w:rsidRDefault="00223666" w:rsidP="003A1E50">
      <w:r>
        <w:t>While this appears to demonstrate a reduced level of saving it does not take account of the other factors that have impacted during this period especially the recognised increase in demand and complexity of need.</w:t>
      </w:r>
      <w:r w:rsidR="00B556E0">
        <w:t xml:space="preserve"> Making a direct, sole, connection would arguably underplay the level of financial savings made </w:t>
      </w:r>
      <w:r w:rsidR="006226D4">
        <w:t>through</w:t>
      </w:r>
      <w:r w:rsidR="00B556E0">
        <w:t xml:space="preserve"> BCF scheme activity.</w:t>
      </w:r>
    </w:p>
    <w:p w14:paraId="40898015" w14:textId="57D6E0F3" w:rsidR="00B556E0" w:rsidRDefault="006226D4" w:rsidP="003A1E50">
      <w:r>
        <w:t xml:space="preserve">Perhaps more importantly it does also not give the human dimension of the outcomes for individuals. Assumptions can be made about the impact, and the evidence base supports these, but the above metrics need to be enhanced through the inclusion of </w:t>
      </w:r>
      <w:r w:rsidR="004808A2">
        <w:t xml:space="preserve">more immediate </w:t>
      </w:r>
      <w:r>
        <w:t>patient experience</w:t>
      </w:r>
      <w:r w:rsidR="004808A2">
        <w:t xml:space="preserve"> input and feedback alongside meaningful proxy measures that have a closer link to the actual activity.</w:t>
      </w:r>
    </w:p>
    <w:p w14:paraId="37767E45" w14:textId="77777777" w:rsidR="004808A2" w:rsidRDefault="004808A2" w:rsidP="003A1E50"/>
    <w:p w14:paraId="453B60A9" w14:textId="77777777" w:rsidR="00893BA9" w:rsidRDefault="00893BA9">
      <w:pPr>
        <w:rPr>
          <w:b/>
        </w:rPr>
      </w:pPr>
      <w:r>
        <w:rPr>
          <w:b/>
        </w:rPr>
        <w:br w:type="page"/>
      </w:r>
    </w:p>
    <w:p w14:paraId="5C42D08A" w14:textId="77777777" w:rsidR="00B10938" w:rsidRDefault="00B10938" w:rsidP="00897DCB">
      <w:pPr>
        <w:pStyle w:val="ListParagraph"/>
        <w:numPr>
          <w:ilvl w:val="0"/>
          <w:numId w:val="9"/>
        </w:numPr>
        <w:rPr>
          <w:b/>
        </w:rPr>
      </w:pPr>
      <w:r w:rsidRPr="00897DCB">
        <w:rPr>
          <w:b/>
        </w:rPr>
        <w:lastRenderedPageBreak/>
        <w:t>Developing evaluation</w:t>
      </w:r>
    </w:p>
    <w:p w14:paraId="0A471820" w14:textId="77777777" w:rsidR="00B10938" w:rsidRPr="00897DCB" w:rsidRDefault="00B10938" w:rsidP="00897DCB">
      <w:pPr>
        <w:pStyle w:val="ListParagraph"/>
        <w:numPr>
          <w:ilvl w:val="1"/>
          <w:numId w:val="9"/>
        </w:numPr>
        <w:rPr>
          <w:b/>
        </w:rPr>
      </w:pPr>
      <w:r w:rsidRPr="00897DCB">
        <w:rPr>
          <w:b/>
        </w:rPr>
        <w:t>Logic modelling</w:t>
      </w:r>
    </w:p>
    <w:p w14:paraId="64753CDE" w14:textId="77777777" w:rsidR="00B10938" w:rsidRDefault="00B10938" w:rsidP="00B10938">
      <w:r>
        <w:rPr>
          <w:noProof/>
          <w:lang w:eastAsia="en-GB"/>
        </w:rPr>
        <mc:AlternateContent>
          <mc:Choice Requires="wps">
            <w:drawing>
              <wp:anchor distT="0" distB="0" distL="114300" distR="114300" simplePos="0" relativeHeight="251659264" behindDoc="0" locked="0" layoutInCell="1" allowOverlap="1" wp14:anchorId="7E3A5D4F" wp14:editId="201A987C">
                <wp:simplePos x="0" y="0"/>
                <wp:positionH relativeFrom="column">
                  <wp:posOffset>-219075</wp:posOffset>
                </wp:positionH>
                <wp:positionV relativeFrom="paragraph">
                  <wp:posOffset>886460</wp:posOffset>
                </wp:positionV>
                <wp:extent cx="1295400" cy="1590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590675"/>
                        </a:xfrm>
                        <a:prstGeom prst="rect">
                          <a:avLst/>
                        </a:prstGeom>
                        <a:solidFill>
                          <a:srgbClr val="FFFFFF"/>
                        </a:solidFill>
                        <a:ln w="9525">
                          <a:solidFill>
                            <a:srgbClr val="000000"/>
                          </a:solidFill>
                          <a:miter lim="800000"/>
                          <a:headEnd/>
                          <a:tailEnd/>
                        </a:ln>
                      </wps:spPr>
                      <wps:txbx>
                        <w:txbxContent>
                          <w:p w14:paraId="655814C0" w14:textId="77777777" w:rsidR="00DF2C84" w:rsidRPr="00AE0F36" w:rsidRDefault="00DF2C84" w:rsidP="00B10938">
                            <w:pPr>
                              <w:spacing w:line="240" w:lineRule="auto"/>
                              <w:rPr>
                                <w:b/>
                              </w:rPr>
                            </w:pPr>
                            <w:r w:rsidRPr="00AE0F36">
                              <w:rPr>
                                <w:b/>
                              </w:rPr>
                              <w:t xml:space="preserve">Inputs </w:t>
                            </w:r>
                          </w:p>
                          <w:p w14:paraId="7F20E3F6" w14:textId="77777777" w:rsidR="00DF2C84" w:rsidRDefault="00DF2C84" w:rsidP="00B10938">
                            <w:pPr>
                              <w:pStyle w:val="ListParagraph"/>
                              <w:numPr>
                                <w:ilvl w:val="0"/>
                                <w:numId w:val="10"/>
                              </w:numPr>
                              <w:spacing w:line="240" w:lineRule="auto"/>
                            </w:pPr>
                            <w:r>
                              <w:t>£££s</w:t>
                            </w:r>
                          </w:p>
                          <w:p w14:paraId="2BD648E2" w14:textId="77777777" w:rsidR="00DF2C84" w:rsidRDefault="00DF2C84" w:rsidP="00B10938">
                            <w:pPr>
                              <w:pStyle w:val="ListParagraph"/>
                              <w:numPr>
                                <w:ilvl w:val="0"/>
                                <w:numId w:val="10"/>
                              </w:numPr>
                              <w:spacing w:line="240" w:lineRule="auto"/>
                            </w:pPr>
                            <w:r>
                              <w:t>People</w:t>
                            </w:r>
                          </w:p>
                          <w:p w14:paraId="56B6CAF6" w14:textId="77777777" w:rsidR="00DF2C84" w:rsidRDefault="00DF2C84" w:rsidP="00B10938">
                            <w:pPr>
                              <w:pStyle w:val="ListParagraph"/>
                              <w:numPr>
                                <w:ilvl w:val="0"/>
                                <w:numId w:val="10"/>
                              </w:numPr>
                              <w:spacing w:line="240" w:lineRule="auto"/>
                            </w:pPr>
                            <w:r>
                              <w:t xml:space="preserve">Leadership </w:t>
                            </w:r>
                          </w:p>
                          <w:p w14:paraId="3D95166F" w14:textId="77777777" w:rsidR="00DF2C84" w:rsidRDefault="00DF2C84" w:rsidP="00B10938">
                            <w:pPr>
                              <w:pStyle w:val="ListParagraph"/>
                              <w:numPr>
                                <w:ilvl w:val="0"/>
                                <w:numId w:val="10"/>
                              </w:numPr>
                            </w:pPr>
                            <w:r>
                              <w:t>Vision</w:t>
                            </w:r>
                            <w:r w:rsidRPr="00C25352">
                              <w:t xml:space="preserve"> </w:t>
                            </w:r>
                          </w:p>
                          <w:p w14:paraId="1B8A7CB7" w14:textId="77777777" w:rsidR="00DF2C84" w:rsidRPr="00C25352" w:rsidRDefault="00DF2C84" w:rsidP="00B10938">
                            <w:pPr>
                              <w:pStyle w:val="ListParagraph"/>
                              <w:numPr>
                                <w:ilvl w:val="0"/>
                                <w:numId w:val="10"/>
                              </w:numPr>
                            </w:pPr>
                            <w:r w:rsidRPr="00C25352">
                              <w:t>Buildings</w:t>
                            </w:r>
                          </w:p>
                          <w:p w14:paraId="2ADF2A89" w14:textId="77777777" w:rsidR="00DF2C84" w:rsidRDefault="00DF2C84" w:rsidP="00B10938">
                            <w:pPr>
                              <w:pStyle w:val="ListParagraph"/>
                              <w:numPr>
                                <w:ilvl w:val="0"/>
                                <w:numId w:val="10"/>
                              </w:numPr>
                              <w:spacing w:line="240" w:lineRule="auto"/>
                            </w:pPr>
                            <w:r>
                              <w:t>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25pt;margin-top:69.8pt;width:102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">
                <v:textbox>
                  <w:txbxContent>
                    <w:p w14:paraId="655814C0" w14:textId="77777777" w:rsidR="00DF2C84" w:rsidRPr="00AE0F36" w:rsidRDefault="00DF2C84" w:rsidP="00B10938">
                      <w:pPr>
                        <w:spacing w:line="240" w:lineRule="auto"/>
                        <w:rPr>
                          <w:b/>
                        </w:rPr>
                      </w:pPr>
                      <w:r w:rsidRPr="00AE0F36">
                        <w:rPr>
                          <w:b/>
                        </w:rPr>
                        <w:t xml:space="preserve">Inputs </w:t>
                      </w:r>
                    </w:p>
                    <w:p w14:paraId="7F20E3F6" w14:textId="77777777" w:rsidR="00DF2C84" w:rsidRDefault="00DF2C84" w:rsidP="00B10938">
                      <w:pPr>
                        <w:pStyle w:val="ListParagraph"/>
                        <w:numPr>
                          <w:ilvl w:val="0"/>
                          <w:numId w:val="10"/>
                        </w:numPr>
                        <w:spacing w:line="240" w:lineRule="auto"/>
                      </w:pPr>
                      <w:r>
                        <w:t>£££s</w:t>
                      </w:r>
                    </w:p>
                    <w:p w14:paraId="2BD648E2" w14:textId="77777777" w:rsidR="00DF2C84" w:rsidRDefault="00DF2C84" w:rsidP="00B10938">
                      <w:pPr>
                        <w:pStyle w:val="ListParagraph"/>
                        <w:numPr>
                          <w:ilvl w:val="0"/>
                          <w:numId w:val="10"/>
                        </w:numPr>
                        <w:spacing w:line="240" w:lineRule="auto"/>
                      </w:pPr>
                      <w:r>
                        <w:t>People</w:t>
                      </w:r>
                    </w:p>
                    <w:p w14:paraId="56B6CAF6" w14:textId="77777777" w:rsidR="00DF2C84" w:rsidRDefault="00DF2C84" w:rsidP="00B10938">
                      <w:pPr>
                        <w:pStyle w:val="ListParagraph"/>
                        <w:numPr>
                          <w:ilvl w:val="0"/>
                          <w:numId w:val="10"/>
                        </w:numPr>
                        <w:spacing w:line="240" w:lineRule="auto"/>
                      </w:pPr>
                      <w:r>
                        <w:t xml:space="preserve">Leadership </w:t>
                      </w:r>
                    </w:p>
                    <w:p w14:paraId="3D95166F" w14:textId="77777777" w:rsidR="00DF2C84" w:rsidRDefault="00DF2C84" w:rsidP="00B10938">
                      <w:pPr>
                        <w:pStyle w:val="ListParagraph"/>
                        <w:numPr>
                          <w:ilvl w:val="0"/>
                          <w:numId w:val="10"/>
                        </w:numPr>
                      </w:pPr>
                      <w:r>
                        <w:t>Vision</w:t>
                      </w:r>
                      <w:r w:rsidRPr="00C25352">
                        <w:t xml:space="preserve"> </w:t>
                      </w:r>
                    </w:p>
                    <w:p w14:paraId="1B8A7CB7" w14:textId="77777777" w:rsidR="00DF2C84" w:rsidRPr="00C25352" w:rsidRDefault="00DF2C84" w:rsidP="00B10938">
                      <w:pPr>
                        <w:pStyle w:val="ListParagraph"/>
                        <w:numPr>
                          <w:ilvl w:val="0"/>
                          <w:numId w:val="10"/>
                        </w:numPr>
                      </w:pPr>
                      <w:r w:rsidRPr="00C25352">
                        <w:t>Buildings</w:t>
                      </w:r>
                    </w:p>
                    <w:p w14:paraId="2ADF2A89" w14:textId="77777777" w:rsidR="00DF2C84" w:rsidRDefault="00DF2C84" w:rsidP="00B10938">
                      <w:pPr>
                        <w:pStyle w:val="ListParagraph"/>
                        <w:numPr>
                          <w:ilvl w:val="0"/>
                          <w:numId w:val="10"/>
                        </w:numPr>
                        <w:spacing w:line="240" w:lineRule="auto"/>
                      </w:pPr>
                      <w:r>
                        <w:t>Etc.</w:t>
                      </w:r>
                    </w:p>
                  </w:txbxContent>
                </v:textbox>
              </v:shape>
            </w:pict>
          </mc:Fallback>
        </mc:AlternateContent>
      </w:r>
      <w:r>
        <w:t>The basis for the evaluation of the BCF, beyond what has been described above, will be the use of Logic modelling. This avoids the complication of attempting to factor in all system variables while providing a connection between the BCF activity and the desired change. For BCF schemes this means:</w:t>
      </w:r>
    </w:p>
    <w:p w14:paraId="00AD082A" w14:textId="77777777" w:rsidR="00B10938" w:rsidRDefault="00B10938" w:rsidP="00B10938">
      <w:r>
        <w:rPr>
          <w:noProof/>
          <w:lang w:eastAsia="en-GB"/>
        </w:rPr>
        <mc:AlternateContent>
          <mc:Choice Requires="wps">
            <w:drawing>
              <wp:anchor distT="0" distB="0" distL="114300" distR="114300" simplePos="0" relativeHeight="251671552" behindDoc="0" locked="0" layoutInCell="1" allowOverlap="1" wp14:anchorId="37589F65" wp14:editId="5DE7B111">
                <wp:simplePos x="0" y="0"/>
                <wp:positionH relativeFrom="column">
                  <wp:posOffset>636739</wp:posOffset>
                </wp:positionH>
                <wp:positionV relativeFrom="paragraph">
                  <wp:posOffset>1676420</wp:posOffset>
                </wp:positionV>
                <wp:extent cx="1066800" cy="276225"/>
                <wp:effectExtent l="0" t="0" r="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6225"/>
                        </a:xfrm>
                        <a:prstGeom prst="rect">
                          <a:avLst/>
                        </a:prstGeom>
                        <a:solidFill>
                          <a:srgbClr val="FFFFFF"/>
                        </a:solidFill>
                        <a:ln w="9525">
                          <a:noFill/>
                          <a:miter lim="800000"/>
                          <a:headEnd/>
                          <a:tailEnd/>
                        </a:ln>
                      </wps:spPr>
                      <wps:txbx>
                        <w:txbxContent>
                          <w:p w14:paraId="28131551" w14:textId="77777777" w:rsidR="00DF2C84" w:rsidRPr="00AE0F36" w:rsidRDefault="00DF2C84" w:rsidP="00B10938">
                            <w:pPr>
                              <w:rPr>
                                <w:i/>
                              </w:rPr>
                            </w:pPr>
                            <w:r>
                              <w:rPr>
                                <w:i/>
                              </w:rPr>
                              <w:t>Measurable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0.15pt;margin-top:132pt;width:84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" stroked="f">
                <v:textbox>
                  <w:txbxContent>
                    <w:p w14:paraId="28131551" w14:textId="77777777" w:rsidR="00DF2C84" w:rsidRPr="00AE0F36" w:rsidRDefault="00DF2C84" w:rsidP="00B10938">
                      <w:pPr>
                        <w:rPr>
                          <w:i/>
                        </w:rPr>
                      </w:pPr>
                      <w:r>
                        <w:rPr>
                          <w:i/>
                        </w:rPr>
                        <w:t>Measurable</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1C80CF0A" wp14:editId="149381C3">
                <wp:simplePos x="0" y="0"/>
                <wp:positionH relativeFrom="column">
                  <wp:posOffset>2823210</wp:posOffset>
                </wp:positionH>
                <wp:positionV relativeFrom="paragraph">
                  <wp:posOffset>2872125</wp:posOffset>
                </wp:positionV>
                <wp:extent cx="1066800" cy="276225"/>
                <wp:effectExtent l="0" t="0" r="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6225"/>
                        </a:xfrm>
                        <a:prstGeom prst="rect">
                          <a:avLst/>
                        </a:prstGeom>
                        <a:solidFill>
                          <a:srgbClr val="FFFFFF"/>
                        </a:solidFill>
                        <a:ln w="9525">
                          <a:noFill/>
                          <a:miter lim="800000"/>
                          <a:headEnd/>
                          <a:tailEnd/>
                        </a:ln>
                      </wps:spPr>
                      <wps:txbx>
                        <w:txbxContent>
                          <w:p w14:paraId="5E66C8B4" w14:textId="77777777" w:rsidR="00DF2C84" w:rsidRPr="00AE0F36" w:rsidRDefault="00DF2C84" w:rsidP="00B10938">
                            <w:pPr>
                              <w:rPr>
                                <w:i/>
                              </w:rPr>
                            </w:pPr>
                            <w:r>
                              <w:rPr>
                                <w:i/>
                              </w:rPr>
                              <w:t>Measurable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2.3pt;margin-top:226.15pt;width:84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" stroked="f">
                <v:textbox>
                  <w:txbxContent>
                    <w:p w14:paraId="5E66C8B4" w14:textId="77777777" w:rsidR="00DF2C84" w:rsidRPr="00AE0F36" w:rsidRDefault="00DF2C84" w:rsidP="00B10938">
                      <w:pPr>
                        <w:rPr>
                          <w:i/>
                        </w:rPr>
                      </w:pPr>
                      <w:r>
                        <w:rPr>
                          <w:i/>
                        </w:rPr>
                        <w:t>Measurable</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79E5C21F" wp14:editId="7E550682">
                <wp:simplePos x="0" y="0"/>
                <wp:positionH relativeFrom="column">
                  <wp:posOffset>932180</wp:posOffset>
                </wp:positionH>
                <wp:positionV relativeFrom="paragraph">
                  <wp:posOffset>5953125</wp:posOffset>
                </wp:positionV>
                <wp:extent cx="2050820" cy="276225"/>
                <wp:effectExtent l="0" t="0" r="698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0820" cy="276225"/>
                        </a:xfrm>
                        <a:prstGeom prst="rect">
                          <a:avLst/>
                        </a:prstGeom>
                        <a:solidFill>
                          <a:srgbClr val="FFFFFF"/>
                        </a:solidFill>
                        <a:ln w="9525">
                          <a:noFill/>
                          <a:miter lim="800000"/>
                          <a:headEnd/>
                          <a:tailEnd/>
                        </a:ln>
                      </wps:spPr>
                      <wps:txbx>
                        <w:txbxContent>
                          <w:p w14:paraId="1F14203D" w14:textId="77777777" w:rsidR="00DF2C84" w:rsidRPr="00AE0F36" w:rsidRDefault="00DF2C84" w:rsidP="00B10938">
                            <w:pPr>
                              <w:rPr>
                                <w:i/>
                              </w:rPr>
                            </w:pPr>
                            <w:r w:rsidRPr="00AE0F36">
                              <w:rPr>
                                <w:i/>
                              </w:rPr>
                              <w:t xml:space="preserve">Evidence and </w:t>
                            </w:r>
                            <w:r>
                              <w:rPr>
                                <w:i/>
                              </w:rPr>
                              <w:t>A</w:t>
                            </w:r>
                            <w:r w:rsidRPr="00AE0F36">
                              <w:rPr>
                                <w:i/>
                              </w:rPr>
                              <w:t>ssumptions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3.4pt;margin-top:468.75pt;width:161.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" stroked="f">
                <v:textbox>
                  <w:txbxContent>
                    <w:p w14:paraId="1F14203D" w14:textId="77777777" w:rsidR="00DF2C84" w:rsidRPr="00AE0F36" w:rsidRDefault="00DF2C84" w:rsidP="00B10938">
                      <w:pPr>
                        <w:rPr>
                          <w:i/>
                        </w:rPr>
                      </w:pPr>
                      <w:r w:rsidRPr="00AE0F36">
                        <w:rPr>
                          <w:i/>
                        </w:rPr>
                        <w:t xml:space="preserve">Evidence and </w:t>
                      </w:r>
                      <w:r>
                        <w:rPr>
                          <w:i/>
                        </w:rPr>
                        <w:t>A</w:t>
                      </w:r>
                      <w:r w:rsidRPr="00AE0F36">
                        <w:rPr>
                          <w:i/>
                        </w:rPr>
                        <w:t>ssumptions</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1EE7B4F8" wp14:editId="3A165ECB">
                <wp:simplePos x="0" y="0"/>
                <wp:positionH relativeFrom="column">
                  <wp:posOffset>3684905</wp:posOffset>
                </wp:positionH>
                <wp:positionV relativeFrom="paragraph">
                  <wp:posOffset>4124325</wp:posOffset>
                </wp:positionV>
                <wp:extent cx="2050820" cy="276225"/>
                <wp:effectExtent l="0" t="0" r="698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0820" cy="276225"/>
                        </a:xfrm>
                        <a:prstGeom prst="rect">
                          <a:avLst/>
                        </a:prstGeom>
                        <a:solidFill>
                          <a:srgbClr val="FFFFFF"/>
                        </a:solidFill>
                        <a:ln w="9525">
                          <a:noFill/>
                          <a:miter lim="800000"/>
                          <a:headEnd/>
                          <a:tailEnd/>
                        </a:ln>
                      </wps:spPr>
                      <wps:txbx>
                        <w:txbxContent>
                          <w:p w14:paraId="55C41359" w14:textId="77777777" w:rsidR="00DF2C84" w:rsidRPr="00AE0F36" w:rsidRDefault="00DF2C84" w:rsidP="00B10938">
                            <w:pPr>
                              <w:rPr>
                                <w:i/>
                              </w:rPr>
                            </w:pPr>
                            <w:r w:rsidRPr="00AE0F36">
                              <w:rPr>
                                <w:i/>
                              </w:rPr>
                              <w:t>Evidence and assumptions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90.15pt;margin-top:324.75pt;width:161.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" stroked="f">
                <v:textbox>
                  <w:txbxContent>
                    <w:p w14:paraId="55C41359" w14:textId="77777777" w:rsidR="00DF2C84" w:rsidRPr="00AE0F36" w:rsidRDefault="00DF2C84" w:rsidP="00B10938">
                      <w:pPr>
                        <w:rPr>
                          <w:i/>
                        </w:rPr>
                      </w:pPr>
                      <w:r w:rsidRPr="00AE0F36">
                        <w:rPr>
                          <w:i/>
                        </w:rPr>
                        <w:t>Evidence and assumptions</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073F5D47" wp14:editId="24EA23DE">
                <wp:simplePos x="0" y="0"/>
                <wp:positionH relativeFrom="column">
                  <wp:posOffset>2806700</wp:posOffset>
                </wp:positionH>
                <wp:positionV relativeFrom="paragraph">
                  <wp:posOffset>3828415</wp:posOffset>
                </wp:positionV>
                <wp:extent cx="1665605" cy="371475"/>
                <wp:effectExtent l="0" t="285750" r="0" b="295275"/>
                <wp:wrapNone/>
                <wp:docPr id="10" name="Right Arrow 10"/>
                <wp:cNvGraphicFramePr/>
                <a:graphic xmlns:a="http://schemas.openxmlformats.org/drawingml/2006/main">
                  <a:graphicData uri="http://schemas.microsoft.com/office/word/2010/wordprocessingShape">
                    <wps:wsp>
                      <wps:cNvSpPr/>
                      <wps:spPr>
                        <a:xfrm rot="9223282">
                          <a:off x="0" y="0"/>
                          <a:ext cx="1665605" cy="3714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221pt;margin-top:301.45pt;width:131.15pt;height:29.25pt;rotation:10074283fd;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" adj="19191" fillcolor="#4f81bd" strokecolor="#385d8a" strokeweight="2pt"/>
            </w:pict>
          </mc:Fallback>
        </mc:AlternateContent>
      </w:r>
      <w:r>
        <w:rPr>
          <w:noProof/>
          <w:lang w:eastAsia="en-GB"/>
        </w:rPr>
        <mc:AlternateContent>
          <mc:Choice Requires="wps">
            <w:drawing>
              <wp:anchor distT="0" distB="0" distL="114300" distR="114300" simplePos="0" relativeHeight="251667456" behindDoc="0" locked="0" layoutInCell="1" allowOverlap="1" wp14:anchorId="456EC288" wp14:editId="4529AECD">
                <wp:simplePos x="0" y="0"/>
                <wp:positionH relativeFrom="column">
                  <wp:posOffset>1997075</wp:posOffset>
                </wp:positionH>
                <wp:positionV relativeFrom="paragraph">
                  <wp:posOffset>5597525</wp:posOffset>
                </wp:positionV>
                <wp:extent cx="1818972" cy="371475"/>
                <wp:effectExtent l="0" t="419100" r="0" b="390525"/>
                <wp:wrapNone/>
                <wp:docPr id="14" name="Right Arrow 14"/>
                <wp:cNvGraphicFramePr/>
                <a:graphic xmlns:a="http://schemas.openxmlformats.org/drawingml/2006/main">
                  <a:graphicData uri="http://schemas.microsoft.com/office/word/2010/wordprocessingShape">
                    <wps:wsp>
                      <wps:cNvSpPr/>
                      <wps:spPr>
                        <a:xfrm rot="1964776">
                          <a:off x="0" y="0"/>
                          <a:ext cx="1818972" cy="3714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4" o:spid="_x0000_s1026" type="#_x0000_t13" style="position:absolute;margin-left:157.25pt;margin-top:440.75pt;width:143.25pt;height:29.25pt;rotation:2146059fd;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" adj="19394" fillcolor="#4f81bd" strokecolor="#385d8a" strokeweight="2pt"/>
            </w:pict>
          </mc:Fallback>
        </mc:AlternateContent>
      </w:r>
      <w:r>
        <w:rPr>
          <w:noProof/>
          <w:lang w:eastAsia="en-GB"/>
        </w:rPr>
        <mc:AlternateContent>
          <mc:Choice Requires="wps">
            <w:drawing>
              <wp:anchor distT="0" distB="0" distL="114300" distR="114300" simplePos="0" relativeHeight="251665408" behindDoc="0" locked="0" layoutInCell="1" allowOverlap="1" wp14:anchorId="6B23CEAE" wp14:editId="57BCCBBE">
                <wp:simplePos x="0" y="0"/>
                <wp:positionH relativeFrom="column">
                  <wp:posOffset>3472347</wp:posOffset>
                </wp:positionH>
                <wp:positionV relativeFrom="paragraph">
                  <wp:posOffset>2429510</wp:posOffset>
                </wp:positionV>
                <wp:extent cx="342900" cy="371475"/>
                <wp:effectExtent l="57150" t="19050" r="0" b="9525"/>
                <wp:wrapNone/>
                <wp:docPr id="15" name="Right Arrow 15"/>
                <wp:cNvGraphicFramePr/>
                <a:graphic xmlns:a="http://schemas.openxmlformats.org/drawingml/2006/main">
                  <a:graphicData uri="http://schemas.microsoft.com/office/word/2010/wordprocessingShape">
                    <wps:wsp>
                      <wps:cNvSpPr/>
                      <wps:spPr>
                        <a:xfrm rot="1849386">
                          <a:off x="0" y="0"/>
                          <a:ext cx="342900" cy="3714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5" o:spid="_x0000_s1026" type="#_x0000_t13" style="position:absolute;margin-left:273.4pt;margin-top:191.3pt;width:27pt;height:29.25pt;rotation:2020023fd;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" adj="10800" fillcolor="#4f81bd" strokecolor="#385d8a" strokeweight="2pt"/>
            </w:pict>
          </mc:Fallback>
        </mc:AlternateContent>
      </w:r>
      <w:r>
        <w:rPr>
          <w:noProof/>
          <w:lang w:eastAsia="en-GB"/>
        </w:rPr>
        <mc:AlternateContent>
          <mc:Choice Requires="wps">
            <w:drawing>
              <wp:anchor distT="0" distB="0" distL="114300" distR="114300" simplePos="0" relativeHeight="251664384" behindDoc="0" locked="0" layoutInCell="1" allowOverlap="1" wp14:anchorId="00E10C79" wp14:editId="54A82644">
                <wp:simplePos x="0" y="0"/>
                <wp:positionH relativeFrom="column">
                  <wp:posOffset>1285875</wp:posOffset>
                </wp:positionH>
                <wp:positionV relativeFrom="paragraph">
                  <wp:posOffset>1229360</wp:posOffset>
                </wp:positionV>
                <wp:extent cx="342900" cy="371475"/>
                <wp:effectExtent l="57150" t="19050" r="0" b="9525"/>
                <wp:wrapNone/>
                <wp:docPr id="16" name="Right Arrow 16"/>
                <wp:cNvGraphicFramePr/>
                <a:graphic xmlns:a="http://schemas.openxmlformats.org/drawingml/2006/main">
                  <a:graphicData uri="http://schemas.microsoft.com/office/word/2010/wordprocessingShape">
                    <wps:wsp>
                      <wps:cNvSpPr/>
                      <wps:spPr>
                        <a:xfrm rot="1849386">
                          <a:off x="0" y="0"/>
                          <a:ext cx="342900" cy="3714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6" o:spid="_x0000_s1026" type="#_x0000_t13" style="position:absolute;margin-left:101.25pt;margin-top:96.8pt;width:27pt;height:29.25pt;rotation:2020023fd;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" adj="10800" fillcolor="#4f81bd" strokecolor="#385d8a" strokeweight="2pt"/>
            </w:pict>
          </mc:Fallback>
        </mc:AlternateContent>
      </w:r>
      <w:r>
        <w:rPr>
          <w:noProof/>
          <w:lang w:eastAsia="en-GB"/>
        </w:rPr>
        <mc:AlternateContent>
          <mc:Choice Requires="wps">
            <w:drawing>
              <wp:anchor distT="0" distB="0" distL="114300" distR="114300" simplePos="0" relativeHeight="251661312" behindDoc="0" locked="0" layoutInCell="1" allowOverlap="1" wp14:anchorId="51D0F444" wp14:editId="5837B9C8">
                <wp:simplePos x="0" y="0"/>
                <wp:positionH relativeFrom="column">
                  <wp:posOffset>3943350</wp:posOffset>
                </wp:positionH>
                <wp:positionV relativeFrom="paragraph">
                  <wp:posOffset>1781810</wp:posOffset>
                </wp:positionV>
                <wp:extent cx="1924050" cy="169545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695450"/>
                        </a:xfrm>
                        <a:prstGeom prst="rect">
                          <a:avLst/>
                        </a:prstGeom>
                        <a:solidFill>
                          <a:srgbClr val="FFFFFF"/>
                        </a:solidFill>
                        <a:ln w="9525">
                          <a:solidFill>
                            <a:srgbClr val="000000"/>
                          </a:solidFill>
                          <a:miter lim="800000"/>
                          <a:headEnd/>
                          <a:tailEnd/>
                        </a:ln>
                      </wps:spPr>
                      <wps:txbx>
                        <w:txbxContent>
                          <w:p w14:paraId="1C8E4636" w14:textId="77777777" w:rsidR="00DF2C84" w:rsidRPr="00AE0F36" w:rsidRDefault="00DF2C84" w:rsidP="00B10938">
                            <w:pPr>
                              <w:spacing w:line="240" w:lineRule="auto"/>
                              <w:rPr>
                                <w:b/>
                              </w:rPr>
                            </w:pPr>
                            <w:r w:rsidRPr="00AE0F36">
                              <w:rPr>
                                <w:b/>
                              </w:rPr>
                              <w:t>Outputs</w:t>
                            </w:r>
                          </w:p>
                          <w:p w14:paraId="192843BC" w14:textId="77777777" w:rsidR="00DF2C84" w:rsidRDefault="00DF2C84" w:rsidP="00B10938">
                            <w:pPr>
                              <w:pStyle w:val="ListParagraph"/>
                              <w:numPr>
                                <w:ilvl w:val="0"/>
                                <w:numId w:val="10"/>
                              </w:numPr>
                              <w:spacing w:line="240" w:lineRule="auto"/>
                            </w:pPr>
                            <w:r>
                              <w:t>More avoided admissions</w:t>
                            </w:r>
                          </w:p>
                          <w:p w14:paraId="38BB4D07" w14:textId="77777777" w:rsidR="00DF2C84" w:rsidRDefault="00DF2C84" w:rsidP="00B10938">
                            <w:pPr>
                              <w:pStyle w:val="ListParagraph"/>
                              <w:numPr>
                                <w:ilvl w:val="0"/>
                                <w:numId w:val="10"/>
                              </w:numPr>
                              <w:spacing w:line="240" w:lineRule="auto"/>
                            </w:pPr>
                            <w:r>
                              <w:t>Earlier safe discharge</w:t>
                            </w:r>
                          </w:p>
                          <w:p w14:paraId="0486D532" w14:textId="77777777" w:rsidR="00DF2C84" w:rsidRDefault="00DF2C84" w:rsidP="00B10938">
                            <w:pPr>
                              <w:pStyle w:val="ListParagraph"/>
                              <w:numPr>
                                <w:ilvl w:val="0"/>
                                <w:numId w:val="10"/>
                              </w:numPr>
                              <w:spacing w:line="240" w:lineRule="auto"/>
                            </w:pPr>
                            <w:r>
                              <w:t>Fewer Residential admissions</w:t>
                            </w:r>
                          </w:p>
                          <w:p w14:paraId="43AD95DD" w14:textId="77777777" w:rsidR="00DF2C84" w:rsidRDefault="00DF2C84" w:rsidP="00B10938">
                            <w:pPr>
                              <w:pStyle w:val="ListParagraph"/>
                              <w:numPr>
                                <w:ilvl w:val="0"/>
                                <w:numId w:val="10"/>
                              </w:numPr>
                              <w:spacing w:line="240" w:lineRule="auto"/>
                            </w:pPr>
                            <w:r>
                              <w:t>Safer homes</w:t>
                            </w:r>
                          </w:p>
                          <w:p w14:paraId="755B09B0" w14:textId="77777777" w:rsidR="00DF2C84" w:rsidRDefault="00DF2C84" w:rsidP="00B10938">
                            <w:pPr>
                              <w:pStyle w:val="ListParagraph"/>
                              <w:numPr>
                                <w:ilvl w:val="0"/>
                                <w:numId w:val="10"/>
                              </w:numPr>
                              <w:spacing w:line="240" w:lineRule="auto"/>
                            </w:pPr>
                            <w:r>
                              <w:t>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margin-left:310.5pt;margin-top:140.3pt;width:151.5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">
                <v:textbox>
                  <w:txbxContent>
                    <w:p w14:paraId="1C8E4636" w14:textId="77777777" w:rsidR="00DF2C84" w:rsidRPr="00AE0F36" w:rsidRDefault="00DF2C84" w:rsidP="00B10938">
                      <w:pPr>
                        <w:spacing w:line="240" w:lineRule="auto"/>
                        <w:rPr>
                          <w:b/>
                        </w:rPr>
                      </w:pPr>
                      <w:r w:rsidRPr="00AE0F36">
                        <w:rPr>
                          <w:b/>
                        </w:rPr>
                        <w:t>Outputs</w:t>
                      </w:r>
                    </w:p>
                    <w:p w14:paraId="192843BC" w14:textId="77777777" w:rsidR="00DF2C84" w:rsidRDefault="00DF2C84" w:rsidP="00B10938">
                      <w:pPr>
                        <w:pStyle w:val="ListParagraph"/>
                        <w:numPr>
                          <w:ilvl w:val="0"/>
                          <w:numId w:val="10"/>
                        </w:numPr>
                        <w:spacing w:line="240" w:lineRule="auto"/>
                      </w:pPr>
                      <w:r>
                        <w:t>More avoided admissions</w:t>
                      </w:r>
                    </w:p>
                    <w:p w14:paraId="38BB4D07" w14:textId="77777777" w:rsidR="00DF2C84" w:rsidRDefault="00DF2C84" w:rsidP="00B10938">
                      <w:pPr>
                        <w:pStyle w:val="ListParagraph"/>
                        <w:numPr>
                          <w:ilvl w:val="0"/>
                          <w:numId w:val="10"/>
                        </w:numPr>
                        <w:spacing w:line="240" w:lineRule="auto"/>
                      </w:pPr>
                      <w:r>
                        <w:t>Earlier safe discharge</w:t>
                      </w:r>
                    </w:p>
                    <w:p w14:paraId="0486D532" w14:textId="77777777" w:rsidR="00DF2C84" w:rsidRDefault="00DF2C84" w:rsidP="00B10938">
                      <w:pPr>
                        <w:pStyle w:val="ListParagraph"/>
                        <w:numPr>
                          <w:ilvl w:val="0"/>
                          <w:numId w:val="10"/>
                        </w:numPr>
                        <w:spacing w:line="240" w:lineRule="auto"/>
                      </w:pPr>
                      <w:r>
                        <w:t>Fewer Residential admissions</w:t>
                      </w:r>
                    </w:p>
                    <w:p w14:paraId="43AD95DD" w14:textId="77777777" w:rsidR="00DF2C84" w:rsidRDefault="00DF2C84" w:rsidP="00B10938">
                      <w:pPr>
                        <w:pStyle w:val="ListParagraph"/>
                        <w:numPr>
                          <w:ilvl w:val="0"/>
                          <w:numId w:val="10"/>
                        </w:numPr>
                        <w:spacing w:line="240" w:lineRule="auto"/>
                      </w:pPr>
                      <w:r>
                        <w:t>Safer homes</w:t>
                      </w:r>
                    </w:p>
                    <w:p w14:paraId="755B09B0" w14:textId="77777777" w:rsidR="00DF2C84" w:rsidRDefault="00DF2C84" w:rsidP="00B10938">
                      <w:pPr>
                        <w:pStyle w:val="ListParagraph"/>
                        <w:numPr>
                          <w:ilvl w:val="0"/>
                          <w:numId w:val="10"/>
                        </w:numPr>
                        <w:spacing w:line="240" w:lineRule="auto"/>
                      </w:pPr>
                      <w:r>
                        <w:t>Etc.</w:t>
                      </w:r>
                    </w:p>
                  </w:txbxContent>
                </v:textbox>
              </v:shape>
            </w:pict>
          </mc:Fallback>
        </mc:AlternateContent>
      </w:r>
    </w:p>
    <w:p w14:paraId="091EDBDF" w14:textId="77777777" w:rsidR="00B10938" w:rsidRDefault="00B10938" w:rsidP="00B10938">
      <w:r>
        <w:rPr>
          <w:noProof/>
          <w:lang w:eastAsia="en-GB"/>
        </w:rPr>
        <mc:AlternateContent>
          <mc:Choice Requires="wps">
            <w:drawing>
              <wp:anchor distT="0" distB="0" distL="114300" distR="114300" simplePos="0" relativeHeight="251663360" behindDoc="0" locked="0" layoutInCell="1" allowOverlap="1" wp14:anchorId="6CDF08C4" wp14:editId="4360429C">
                <wp:simplePos x="0" y="0"/>
                <wp:positionH relativeFrom="column">
                  <wp:posOffset>3886200</wp:posOffset>
                </wp:positionH>
                <wp:positionV relativeFrom="paragraph">
                  <wp:posOffset>4862830</wp:posOffset>
                </wp:positionV>
                <wp:extent cx="1924050" cy="183832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838325"/>
                        </a:xfrm>
                        <a:prstGeom prst="rect">
                          <a:avLst/>
                        </a:prstGeom>
                        <a:solidFill>
                          <a:srgbClr val="FFFFFF"/>
                        </a:solidFill>
                        <a:ln w="9525">
                          <a:solidFill>
                            <a:srgbClr val="000000"/>
                          </a:solidFill>
                          <a:miter lim="800000"/>
                          <a:headEnd/>
                          <a:tailEnd/>
                        </a:ln>
                      </wps:spPr>
                      <wps:txbx>
                        <w:txbxContent>
                          <w:p w14:paraId="5E1EB185" w14:textId="77777777" w:rsidR="00DF2C84" w:rsidRPr="00AE0F36" w:rsidRDefault="00DF2C84" w:rsidP="00B10938">
                            <w:pPr>
                              <w:spacing w:line="240" w:lineRule="auto"/>
                              <w:rPr>
                                <w:b/>
                              </w:rPr>
                            </w:pPr>
                            <w:r w:rsidRPr="00AE0F36">
                              <w:rPr>
                                <w:b/>
                              </w:rPr>
                              <w:t>Impact</w:t>
                            </w:r>
                          </w:p>
                          <w:p w14:paraId="5A8D2F74" w14:textId="77777777" w:rsidR="00DF2C84" w:rsidRDefault="00DF2C84" w:rsidP="00B10938">
                            <w:pPr>
                              <w:pStyle w:val="ListParagraph"/>
                              <w:numPr>
                                <w:ilvl w:val="0"/>
                                <w:numId w:val="10"/>
                              </w:numPr>
                              <w:spacing w:line="240" w:lineRule="auto"/>
                            </w:pPr>
                            <w:r>
                              <w:t>Greater independence</w:t>
                            </w:r>
                          </w:p>
                          <w:p w14:paraId="756263CF" w14:textId="77777777" w:rsidR="00DF2C84" w:rsidRDefault="00DF2C84" w:rsidP="00B10938">
                            <w:pPr>
                              <w:pStyle w:val="ListParagraph"/>
                              <w:numPr>
                                <w:ilvl w:val="0"/>
                                <w:numId w:val="10"/>
                              </w:numPr>
                              <w:spacing w:line="240" w:lineRule="auto"/>
                            </w:pPr>
                            <w:r>
                              <w:t>Longer time in good health</w:t>
                            </w:r>
                          </w:p>
                          <w:p w14:paraId="5A9BE0E7" w14:textId="77777777" w:rsidR="00DF2C84" w:rsidRDefault="00DF2C84" w:rsidP="00B10938">
                            <w:pPr>
                              <w:pStyle w:val="ListParagraph"/>
                              <w:numPr>
                                <w:ilvl w:val="0"/>
                                <w:numId w:val="10"/>
                              </w:numPr>
                              <w:spacing w:line="240" w:lineRule="auto"/>
                            </w:pPr>
                            <w:r>
                              <w:t>More control</w:t>
                            </w:r>
                          </w:p>
                          <w:p w14:paraId="290FDC8E" w14:textId="77777777" w:rsidR="00DF2C84" w:rsidRDefault="00DF2C84" w:rsidP="00B10938">
                            <w:pPr>
                              <w:pStyle w:val="ListParagraph"/>
                              <w:numPr>
                                <w:ilvl w:val="0"/>
                                <w:numId w:val="10"/>
                              </w:numPr>
                              <w:spacing w:line="240" w:lineRule="auto"/>
                            </w:pPr>
                            <w:r>
                              <w:t>Less demand</w:t>
                            </w:r>
                          </w:p>
                          <w:p w14:paraId="608CF6DF" w14:textId="77777777" w:rsidR="00DF2C84" w:rsidRDefault="00DF2C84" w:rsidP="00B10938">
                            <w:pPr>
                              <w:pStyle w:val="ListParagraph"/>
                              <w:numPr>
                                <w:ilvl w:val="0"/>
                                <w:numId w:val="10"/>
                              </w:numPr>
                              <w:spacing w:line="240" w:lineRule="auto"/>
                            </w:pPr>
                            <w:r>
                              <w:t>Less cost</w:t>
                            </w:r>
                          </w:p>
                          <w:p w14:paraId="1AE7A733" w14:textId="77777777" w:rsidR="00DF2C84" w:rsidRDefault="00DF2C84" w:rsidP="00B10938">
                            <w:pPr>
                              <w:pStyle w:val="ListParagraph"/>
                              <w:numPr>
                                <w:ilvl w:val="0"/>
                                <w:numId w:val="10"/>
                              </w:numPr>
                              <w:spacing w:line="240" w:lineRule="auto"/>
                            </w:pPr>
                            <w:r>
                              <w:t>Etc.</w:t>
                            </w:r>
                          </w:p>
                          <w:p w14:paraId="44060F5E" w14:textId="77777777" w:rsidR="00DF2C84" w:rsidRDefault="00DF2C84" w:rsidP="00B10938">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06pt;margin-top:382.9pt;width:151.5pt;height:14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">
                <v:textbox>
                  <w:txbxContent>
                    <w:p w14:paraId="5E1EB185" w14:textId="77777777" w:rsidR="00DF2C84" w:rsidRPr="00AE0F36" w:rsidRDefault="00DF2C84" w:rsidP="00B10938">
                      <w:pPr>
                        <w:spacing w:line="240" w:lineRule="auto"/>
                        <w:rPr>
                          <w:b/>
                        </w:rPr>
                      </w:pPr>
                      <w:r w:rsidRPr="00AE0F36">
                        <w:rPr>
                          <w:b/>
                        </w:rPr>
                        <w:t>Impact</w:t>
                      </w:r>
                    </w:p>
                    <w:p w14:paraId="5A8D2F74" w14:textId="77777777" w:rsidR="00DF2C84" w:rsidRDefault="00DF2C84" w:rsidP="00B10938">
                      <w:pPr>
                        <w:pStyle w:val="ListParagraph"/>
                        <w:numPr>
                          <w:ilvl w:val="0"/>
                          <w:numId w:val="10"/>
                        </w:numPr>
                        <w:spacing w:line="240" w:lineRule="auto"/>
                      </w:pPr>
                      <w:r>
                        <w:t>Greater independence</w:t>
                      </w:r>
                    </w:p>
                    <w:p w14:paraId="756263CF" w14:textId="77777777" w:rsidR="00DF2C84" w:rsidRDefault="00DF2C84" w:rsidP="00B10938">
                      <w:pPr>
                        <w:pStyle w:val="ListParagraph"/>
                        <w:numPr>
                          <w:ilvl w:val="0"/>
                          <w:numId w:val="10"/>
                        </w:numPr>
                        <w:spacing w:line="240" w:lineRule="auto"/>
                      </w:pPr>
                      <w:r>
                        <w:t>Longer time in good health</w:t>
                      </w:r>
                    </w:p>
                    <w:p w14:paraId="5A9BE0E7" w14:textId="77777777" w:rsidR="00DF2C84" w:rsidRDefault="00DF2C84" w:rsidP="00B10938">
                      <w:pPr>
                        <w:pStyle w:val="ListParagraph"/>
                        <w:numPr>
                          <w:ilvl w:val="0"/>
                          <w:numId w:val="10"/>
                        </w:numPr>
                        <w:spacing w:line="240" w:lineRule="auto"/>
                      </w:pPr>
                      <w:r>
                        <w:t>More control</w:t>
                      </w:r>
                    </w:p>
                    <w:p w14:paraId="290FDC8E" w14:textId="77777777" w:rsidR="00DF2C84" w:rsidRDefault="00DF2C84" w:rsidP="00B10938">
                      <w:pPr>
                        <w:pStyle w:val="ListParagraph"/>
                        <w:numPr>
                          <w:ilvl w:val="0"/>
                          <w:numId w:val="10"/>
                        </w:numPr>
                        <w:spacing w:line="240" w:lineRule="auto"/>
                      </w:pPr>
                      <w:r>
                        <w:t>Less demand</w:t>
                      </w:r>
                    </w:p>
                    <w:p w14:paraId="608CF6DF" w14:textId="77777777" w:rsidR="00DF2C84" w:rsidRDefault="00DF2C84" w:rsidP="00B10938">
                      <w:pPr>
                        <w:pStyle w:val="ListParagraph"/>
                        <w:numPr>
                          <w:ilvl w:val="0"/>
                          <w:numId w:val="10"/>
                        </w:numPr>
                        <w:spacing w:line="240" w:lineRule="auto"/>
                      </w:pPr>
                      <w:r>
                        <w:t>Less cost</w:t>
                      </w:r>
                    </w:p>
                    <w:p w14:paraId="1AE7A733" w14:textId="77777777" w:rsidR="00DF2C84" w:rsidRDefault="00DF2C84" w:rsidP="00B10938">
                      <w:pPr>
                        <w:pStyle w:val="ListParagraph"/>
                        <w:numPr>
                          <w:ilvl w:val="0"/>
                          <w:numId w:val="10"/>
                        </w:numPr>
                        <w:spacing w:line="240" w:lineRule="auto"/>
                      </w:pPr>
                      <w:r>
                        <w:t>Etc.</w:t>
                      </w:r>
                    </w:p>
                    <w:p w14:paraId="44060F5E" w14:textId="77777777" w:rsidR="00DF2C84" w:rsidRDefault="00DF2C84" w:rsidP="00B10938">
                      <w:pPr>
                        <w:spacing w:line="240" w:lineRule="auto"/>
                      </w:pP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5EE83ACE" wp14:editId="0E24CC67">
                <wp:simplePos x="0" y="0"/>
                <wp:positionH relativeFrom="column">
                  <wp:posOffset>828675</wp:posOffset>
                </wp:positionH>
                <wp:positionV relativeFrom="paragraph">
                  <wp:posOffset>3205480</wp:posOffset>
                </wp:positionV>
                <wp:extent cx="1981200" cy="155257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552575"/>
                        </a:xfrm>
                        <a:prstGeom prst="rect">
                          <a:avLst/>
                        </a:prstGeom>
                        <a:solidFill>
                          <a:srgbClr val="FFFFFF"/>
                        </a:solidFill>
                        <a:ln w="9525">
                          <a:solidFill>
                            <a:srgbClr val="000000"/>
                          </a:solidFill>
                          <a:miter lim="800000"/>
                          <a:headEnd/>
                          <a:tailEnd/>
                        </a:ln>
                      </wps:spPr>
                      <wps:txbx>
                        <w:txbxContent>
                          <w:p w14:paraId="04E5E59F" w14:textId="77777777" w:rsidR="00DF2C84" w:rsidRPr="00AE0F36" w:rsidRDefault="00DF2C84" w:rsidP="00B10938">
                            <w:pPr>
                              <w:spacing w:line="240" w:lineRule="auto"/>
                              <w:rPr>
                                <w:b/>
                              </w:rPr>
                            </w:pPr>
                            <w:r w:rsidRPr="00AE0F36">
                              <w:rPr>
                                <w:b/>
                              </w:rPr>
                              <w:t>Outcomes</w:t>
                            </w:r>
                          </w:p>
                          <w:p w14:paraId="02A6C415" w14:textId="77777777" w:rsidR="00DF2C84" w:rsidRDefault="00DF2C84" w:rsidP="00B10938">
                            <w:pPr>
                              <w:pStyle w:val="ListParagraph"/>
                              <w:numPr>
                                <w:ilvl w:val="0"/>
                                <w:numId w:val="10"/>
                              </w:numPr>
                              <w:spacing w:line="240" w:lineRule="auto"/>
                            </w:pPr>
                            <w:r>
                              <w:t>Staying at home longer</w:t>
                            </w:r>
                          </w:p>
                          <w:p w14:paraId="52BCF966" w14:textId="77777777" w:rsidR="00DF2C84" w:rsidRDefault="00DF2C84" w:rsidP="00B10938">
                            <w:pPr>
                              <w:pStyle w:val="ListParagraph"/>
                              <w:numPr>
                                <w:ilvl w:val="0"/>
                                <w:numId w:val="10"/>
                              </w:numPr>
                              <w:spacing w:line="240" w:lineRule="auto"/>
                            </w:pPr>
                            <w:r>
                              <w:t>Better health</w:t>
                            </w:r>
                          </w:p>
                          <w:p w14:paraId="36B8987F" w14:textId="77777777" w:rsidR="00DF2C84" w:rsidRDefault="00DF2C84" w:rsidP="00B10938">
                            <w:pPr>
                              <w:pStyle w:val="ListParagraph"/>
                              <w:numPr>
                                <w:ilvl w:val="0"/>
                                <w:numId w:val="10"/>
                              </w:numPr>
                              <w:spacing w:line="240" w:lineRule="auto"/>
                            </w:pPr>
                            <w:r>
                              <w:t>Avoiding infection</w:t>
                            </w:r>
                          </w:p>
                          <w:p w14:paraId="62BF13D4" w14:textId="77777777" w:rsidR="00DF2C84" w:rsidRDefault="00DF2C84" w:rsidP="00B10938">
                            <w:pPr>
                              <w:pStyle w:val="ListParagraph"/>
                              <w:numPr>
                                <w:ilvl w:val="0"/>
                                <w:numId w:val="10"/>
                              </w:numPr>
                              <w:spacing w:line="240" w:lineRule="auto"/>
                            </w:pPr>
                            <w:r>
                              <w:t>Self-care</w:t>
                            </w:r>
                          </w:p>
                          <w:p w14:paraId="5768A819" w14:textId="77777777" w:rsidR="00DF2C84" w:rsidRDefault="00DF2C84" w:rsidP="00B10938">
                            <w:pPr>
                              <w:pStyle w:val="ListParagraph"/>
                              <w:numPr>
                                <w:ilvl w:val="0"/>
                                <w:numId w:val="10"/>
                              </w:numPr>
                              <w:spacing w:line="240" w:lineRule="auto"/>
                            </w:pPr>
                            <w:r>
                              <w:t>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5.25pt;margin-top:252.4pt;width:156pt;height:1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">
                <v:textbox>
                  <w:txbxContent>
                    <w:p w14:paraId="04E5E59F" w14:textId="77777777" w:rsidR="00DF2C84" w:rsidRPr="00AE0F36" w:rsidRDefault="00DF2C84" w:rsidP="00B10938">
                      <w:pPr>
                        <w:spacing w:line="240" w:lineRule="auto"/>
                        <w:rPr>
                          <w:b/>
                        </w:rPr>
                      </w:pPr>
                      <w:r w:rsidRPr="00AE0F36">
                        <w:rPr>
                          <w:b/>
                        </w:rPr>
                        <w:t>Outcomes</w:t>
                      </w:r>
                    </w:p>
                    <w:p w14:paraId="02A6C415" w14:textId="77777777" w:rsidR="00DF2C84" w:rsidRDefault="00DF2C84" w:rsidP="00B10938">
                      <w:pPr>
                        <w:pStyle w:val="ListParagraph"/>
                        <w:numPr>
                          <w:ilvl w:val="0"/>
                          <w:numId w:val="10"/>
                        </w:numPr>
                        <w:spacing w:line="240" w:lineRule="auto"/>
                      </w:pPr>
                      <w:r>
                        <w:t>Staying at home longer</w:t>
                      </w:r>
                    </w:p>
                    <w:p w14:paraId="52BCF966" w14:textId="77777777" w:rsidR="00DF2C84" w:rsidRDefault="00DF2C84" w:rsidP="00B10938">
                      <w:pPr>
                        <w:pStyle w:val="ListParagraph"/>
                        <w:numPr>
                          <w:ilvl w:val="0"/>
                          <w:numId w:val="10"/>
                        </w:numPr>
                        <w:spacing w:line="240" w:lineRule="auto"/>
                      </w:pPr>
                      <w:r>
                        <w:t>Better health</w:t>
                      </w:r>
                    </w:p>
                    <w:p w14:paraId="36B8987F" w14:textId="77777777" w:rsidR="00DF2C84" w:rsidRDefault="00DF2C84" w:rsidP="00B10938">
                      <w:pPr>
                        <w:pStyle w:val="ListParagraph"/>
                        <w:numPr>
                          <w:ilvl w:val="0"/>
                          <w:numId w:val="10"/>
                        </w:numPr>
                        <w:spacing w:line="240" w:lineRule="auto"/>
                      </w:pPr>
                      <w:r>
                        <w:t>Avoiding infection</w:t>
                      </w:r>
                    </w:p>
                    <w:p w14:paraId="62BF13D4" w14:textId="77777777" w:rsidR="00DF2C84" w:rsidRDefault="00DF2C84" w:rsidP="00B10938">
                      <w:pPr>
                        <w:pStyle w:val="ListParagraph"/>
                        <w:numPr>
                          <w:ilvl w:val="0"/>
                          <w:numId w:val="10"/>
                        </w:numPr>
                        <w:spacing w:line="240" w:lineRule="auto"/>
                      </w:pPr>
                      <w:r>
                        <w:t>Self-care</w:t>
                      </w:r>
                    </w:p>
                    <w:p w14:paraId="5768A819" w14:textId="77777777" w:rsidR="00DF2C84" w:rsidRDefault="00DF2C84" w:rsidP="00B10938">
                      <w:pPr>
                        <w:pStyle w:val="ListParagraph"/>
                        <w:numPr>
                          <w:ilvl w:val="0"/>
                          <w:numId w:val="10"/>
                        </w:numPr>
                        <w:spacing w:line="240" w:lineRule="auto"/>
                      </w:pPr>
                      <w:r>
                        <w:t>Etc.</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4C23D8C" wp14:editId="1ABFEB32">
                <wp:simplePos x="0" y="0"/>
                <wp:positionH relativeFrom="column">
                  <wp:posOffset>1866900</wp:posOffset>
                </wp:positionH>
                <wp:positionV relativeFrom="paragraph">
                  <wp:posOffset>405130</wp:posOffset>
                </wp:positionV>
                <wp:extent cx="1457325" cy="205740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057400"/>
                        </a:xfrm>
                        <a:prstGeom prst="rect">
                          <a:avLst/>
                        </a:prstGeom>
                        <a:solidFill>
                          <a:srgbClr val="FFFFFF"/>
                        </a:solidFill>
                        <a:ln w="9525">
                          <a:solidFill>
                            <a:srgbClr val="000000"/>
                          </a:solidFill>
                          <a:miter lim="800000"/>
                          <a:headEnd/>
                          <a:tailEnd/>
                        </a:ln>
                      </wps:spPr>
                      <wps:txbx>
                        <w:txbxContent>
                          <w:p w14:paraId="22D05CDC" w14:textId="77777777" w:rsidR="00DF2C84" w:rsidRPr="00AE0F36" w:rsidRDefault="00DF2C84" w:rsidP="00B10938">
                            <w:pPr>
                              <w:spacing w:line="240" w:lineRule="auto"/>
                              <w:rPr>
                                <w:b/>
                              </w:rPr>
                            </w:pPr>
                            <w:r w:rsidRPr="00AE0F36">
                              <w:rPr>
                                <w:b/>
                              </w:rPr>
                              <w:t>Activities</w:t>
                            </w:r>
                          </w:p>
                          <w:p w14:paraId="2E871D8B" w14:textId="77777777" w:rsidR="00DF2C84" w:rsidRDefault="00DF2C84" w:rsidP="00B10938">
                            <w:pPr>
                              <w:pStyle w:val="ListParagraph"/>
                              <w:numPr>
                                <w:ilvl w:val="0"/>
                                <w:numId w:val="10"/>
                              </w:numPr>
                              <w:spacing w:line="240" w:lineRule="auto"/>
                            </w:pPr>
                            <w:r>
                              <w:t>Assessment</w:t>
                            </w:r>
                          </w:p>
                          <w:p w14:paraId="10852B20" w14:textId="77777777" w:rsidR="00DF2C84" w:rsidRDefault="00DF2C84" w:rsidP="00B10938">
                            <w:pPr>
                              <w:pStyle w:val="ListParagraph"/>
                              <w:numPr>
                                <w:ilvl w:val="0"/>
                                <w:numId w:val="10"/>
                              </w:numPr>
                              <w:spacing w:line="240" w:lineRule="auto"/>
                            </w:pPr>
                            <w:r>
                              <w:t>Reablement</w:t>
                            </w:r>
                          </w:p>
                          <w:p w14:paraId="5FD424FE" w14:textId="77777777" w:rsidR="00DF2C84" w:rsidRDefault="00DF2C84" w:rsidP="00B10938">
                            <w:pPr>
                              <w:pStyle w:val="ListParagraph"/>
                              <w:numPr>
                                <w:ilvl w:val="0"/>
                                <w:numId w:val="10"/>
                              </w:numPr>
                              <w:spacing w:line="240" w:lineRule="auto"/>
                            </w:pPr>
                            <w:r>
                              <w:t>Rehabilitation</w:t>
                            </w:r>
                          </w:p>
                          <w:p w14:paraId="689C1138" w14:textId="77777777" w:rsidR="00DF2C84" w:rsidRDefault="00DF2C84" w:rsidP="00B10938">
                            <w:pPr>
                              <w:pStyle w:val="ListParagraph"/>
                              <w:numPr>
                                <w:ilvl w:val="0"/>
                                <w:numId w:val="10"/>
                              </w:numPr>
                              <w:spacing w:line="240" w:lineRule="auto"/>
                            </w:pPr>
                            <w:r>
                              <w:t>Equipment</w:t>
                            </w:r>
                          </w:p>
                          <w:p w14:paraId="464D6F3B" w14:textId="77777777" w:rsidR="00DF2C84" w:rsidRDefault="00DF2C84" w:rsidP="00B10938">
                            <w:pPr>
                              <w:pStyle w:val="ListParagraph"/>
                              <w:numPr>
                                <w:ilvl w:val="0"/>
                                <w:numId w:val="10"/>
                              </w:numPr>
                              <w:spacing w:line="240" w:lineRule="auto"/>
                            </w:pPr>
                            <w:r>
                              <w:t>System change</w:t>
                            </w:r>
                          </w:p>
                          <w:p w14:paraId="23B0F4C4" w14:textId="77777777" w:rsidR="00DF2C84" w:rsidRDefault="00DF2C84" w:rsidP="00B10938">
                            <w:pPr>
                              <w:pStyle w:val="ListParagraph"/>
                              <w:numPr>
                                <w:ilvl w:val="0"/>
                                <w:numId w:val="10"/>
                              </w:numPr>
                              <w:spacing w:line="240" w:lineRule="auto"/>
                            </w:pPr>
                            <w:r>
                              <w:t>Integration</w:t>
                            </w:r>
                          </w:p>
                          <w:p w14:paraId="56AABDDF" w14:textId="77777777" w:rsidR="00DF2C84" w:rsidRDefault="00DF2C84" w:rsidP="00B10938">
                            <w:pPr>
                              <w:pStyle w:val="ListParagraph"/>
                              <w:numPr>
                                <w:ilvl w:val="0"/>
                                <w:numId w:val="10"/>
                              </w:numPr>
                              <w:spacing w:line="240" w:lineRule="auto"/>
                            </w:pPr>
                            <w:r>
                              <w:t>Adaptations</w:t>
                            </w:r>
                          </w:p>
                          <w:p w14:paraId="6F42F677" w14:textId="77777777" w:rsidR="00DF2C84" w:rsidRDefault="00DF2C84" w:rsidP="00B10938">
                            <w:pPr>
                              <w:pStyle w:val="ListParagraph"/>
                              <w:numPr>
                                <w:ilvl w:val="0"/>
                                <w:numId w:val="10"/>
                              </w:numPr>
                              <w:spacing w:line="240" w:lineRule="auto"/>
                            </w:pPr>
                            <w:r>
                              <w:t>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47pt;margin-top:31.9pt;width:114.75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">
                <v:textbox>
                  <w:txbxContent>
                    <w:p w14:paraId="22D05CDC" w14:textId="77777777" w:rsidR="00DF2C84" w:rsidRPr="00AE0F36" w:rsidRDefault="00DF2C84" w:rsidP="00B10938">
                      <w:pPr>
                        <w:spacing w:line="240" w:lineRule="auto"/>
                        <w:rPr>
                          <w:b/>
                        </w:rPr>
                      </w:pPr>
                      <w:r w:rsidRPr="00AE0F36">
                        <w:rPr>
                          <w:b/>
                        </w:rPr>
                        <w:t>Activities</w:t>
                      </w:r>
                    </w:p>
                    <w:p w14:paraId="2E871D8B" w14:textId="77777777" w:rsidR="00DF2C84" w:rsidRDefault="00DF2C84" w:rsidP="00B10938">
                      <w:pPr>
                        <w:pStyle w:val="ListParagraph"/>
                        <w:numPr>
                          <w:ilvl w:val="0"/>
                          <w:numId w:val="10"/>
                        </w:numPr>
                        <w:spacing w:line="240" w:lineRule="auto"/>
                      </w:pPr>
                      <w:r>
                        <w:t>Assessment</w:t>
                      </w:r>
                    </w:p>
                    <w:p w14:paraId="10852B20" w14:textId="77777777" w:rsidR="00DF2C84" w:rsidRDefault="00DF2C84" w:rsidP="00B10938">
                      <w:pPr>
                        <w:pStyle w:val="ListParagraph"/>
                        <w:numPr>
                          <w:ilvl w:val="0"/>
                          <w:numId w:val="10"/>
                        </w:numPr>
                        <w:spacing w:line="240" w:lineRule="auto"/>
                      </w:pPr>
                      <w:r>
                        <w:t>Reablement</w:t>
                      </w:r>
                    </w:p>
                    <w:p w14:paraId="5FD424FE" w14:textId="77777777" w:rsidR="00DF2C84" w:rsidRDefault="00DF2C84" w:rsidP="00B10938">
                      <w:pPr>
                        <w:pStyle w:val="ListParagraph"/>
                        <w:numPr>
                          <w:ilvl w:val="0"/>
                          <w:numId w:val="10"/>
                        </w:numPr>
                        <w:spacing w:line="240" w:lineRule="auto"/>
                      </w:pPr>
                      <w:r>
                        <w:t>Rehabilitation</w:t>
                      </w:r>
                    </w:p>
                    <w:p w14:paraId="689C1138" w14:textId="77777777" w:rsidR="00DF2C84" w:rsidRDefault="00DF2C84" w:rsidP="00B10938">
                      <w:pPr>
                        <w:pStyle w:val="ListParagraph"/>
                        <w:numPr>
                          <w:ilvl w:val="0"/>
                          <w:numId w:val="10"/>
                        </w:numPr>
                        <w:spacing w:line="240" w:lineRule="auto"/>
                      </w:pPr>
                      <w:r>
                        <w:t>Equipment</w:t>
                      </w:r>
                    </w:p>
                    <w:p w14:paraId="464D6F3B" w14:textId="77777777" w:rsidR="00DF2C84" w:rsidRDefault="00DF2C84" w:rsidP="00B10938">
                      <w:pPr>
                        <w:pStyle w:val="ListParagraph"/>
                        <w:numPr>
                          <w:ilvl w:val="0"/>
                          <w:numId w:val="10"/>
                        </w:numPr>
                        <w:spacing w:line="240" w:lineRule="auto"/>
                      </w:pPr>
                      <w:r>
                        <w:t>System change</w:t>
                      </w:r>
                    </w:p>
                    <w:p w14:paraId="23B0F4C4" w14:textId="77777777" w:rsidR="00DF2C84" w:rsidRDefault="00DF2C84" w:rsidP="00B10938">
                      <w:pPr>
                        <w:pStyle w:val="ListParagraph"/>
                        <w:numPr>
                          <w:ilvl w:val="0"/>
                          <w:numId w:val="10"/>
                        </w:numPr>
                        <w:spacing w:line="240" w:lineRule="auto"/>
                      </w:pPr>
                      <w:r>
                        <w:t>Integration</w:t>
                      </w:r>
                    </w:p>
                    <w:p w14:paraId="56AABDDF" w14:textId="77777777" w:rsidR="00DF2C84" w:rsidRDefault="00DF2C84" w:rsidP="00B10938">
                      <w:pPr>
                        <w:pStyle w:val="ListParagraph"/>
                        <w:numPr>
                          <w:ilvl w:val="0"/>
                          <w:numId w:val="10"/>
                        </w:numPr>
                        <w:spacing w:line="240" w:lineRule="auto"/>
                      </w:pPr>
                      <w:r>
                        <w:t>Adaptations</w:t>
                      </w:r>
                    </w:p>
                    <w:p w14:paraId="6F42F677" w14:textId="77777777" w:rsidR="00DF2C84" w:rsidRDefault="00DF2C84" w:rsidP="00B10938">
                      <w:pPr>
                        <w:pStyle w:val="ListParagraph"/>
                        <w:numPr>
                          <w:ilvl w:val="0"/>
                          <w:numId w:val="10"/>
                        </w:numPr>
                        <w:spacing w:line="240" w:lineRule="auto"/>
                      </w:pPr>
                      <w:r>
                        <w:t>Etc.</w:t>
                      </w:r>
                    </w:p>
                  </w:txbxContent>
                </v:textbox>
              </v:shape>
            </w:pict>
          </mc:Fallback>
        </mc:AlternateContent>
      </w:r>
      <w:r>
        <w:br w:type="page"/>
      </w:r>
    </w:p>
    <w:p w14:paraId="7FE5BEB8" w14:textId="77777777" w:rsidR="00B10938" w:rsidRDefault="00B10938" w:rsidP="00B10938">
      <w:r>
        <w:lastRenderedPageBreak/>
        <w:t>Each BCF scheme is creating its own model of the above so that each step is clear in terms of what is measured and what is assumed based upon evidence. From that a baseline of each stage is established that is clear on what is to be measured and what assumptions will be made and why.</w:t>
      </w:r>
    </w:p>
    <w:p w14:paraId="2BD293D7" w14:textId="77777777" w:rsidR="00B10938" w:rsidRDefault="00B10938" w:rsidP="00B10938">
      <w:r>
        <w:t>Through improving systems to measure and record activity a more accurate picture of outcomes and impact will be available.</w:t>
      </w:r>
    </w:p>
    <w:p w14:paraId="487E6C0E" w14:textId="77777777" w:rsidR="00B10938" w:rsidRDefault="00B10938" w:rsidP="00B10938">
      <w:r>
        <w:t>Each scheme model will be subject to critical review of the BCF programme management team with measuring and recording systems and the assumptions being made tested. This will not only ensure that each is sufficiently robust but also will achieve a common approach across all six CCGs and Lancashire County Council so that comparison can be made across schemes.</w:t>
      </w:r>
    </w:p>
    <w:p w14:paraId="1A0D1AE1" w14:textId="77777777" w:rsidR="00DF2C84" w:rsidRDefault="00DF2C84" w:rsidP="00B10938"/>
    <w:p w14:paraId="350443D5" w14:textId="77777777" w:rsidR="00B10938" w:rsidRPr="00897DCB" w:rsidRDefault="00B10938" w:rsidP="00897DCB">
      <w:pPr>
        <w:pStyle w:val="ListParagraph"/>
        <w:numPr>
          <w:ilvl w:val="1"/>
          <w:numId w:val="9"/>
        </w:numPr>
        <w:rPr>
          <w:b/>
        </w:rPr>
      </w:pPr>
      <w:r w:rsidRPr="00897DCB">
        <w:rPr>
          <w:b/>
        </w:rPr>
        <w:t>Proxy measures</w:t>
      </w:r>
    </w:p>
    <w:p w14:paraId="7FAB07AF" w14:textId="77777777" w:rsidR="00B10938" w:rsidRDefault="00B10938" w:rsidP="00B10938">
      <w:r>
        <w:t>It is important that the success of BCF schemes is not only based on a theoretical approach but also on real experience and individual outcomes.</w:t>
      </w:r>
    </w:p>
    <w:p w14:paraId="5F52C573" w14:textId="77777777" w:rsidR="00B10938" w:rsidRDefault="00B10938" w:rsidP="00B10938">
      <w:r>
        <w:t>A small suite of proxy measures is being developed initially at scheme level to be able to give the human feel to evaluation. BCF programme managers are currently reviewing what is already in use locally and how this can be used for the BCF.</w:t>
      </w:r>
    </w:p>
    <w:p w14:paraId="056DB6CE" w14:textId="77777777" w:rsidR="00B10938" w:rsidRPr="007E6362" w:rsidRDefault="00B10938" w:rsidP="00B10938"/>
    <w:p w14:paraId="5D0AB122" w14:textId="77777777" w:rsidR="00B10938" w:rsidRPr="007E6362" w:rsidRDefault="00B10938" w:rsidP="00B10938">
      <w:pPr>
        <w:rPr>
          <w:b/>
        </w:rPr>
      </w:pPr>
    </w:p>
    <w:p w14:paraId="778E4A84" w14:textId="77777777" w:rsidR="002465F4" w:rsidRDefault="002465F4">
      <w:pPr>
        <w:rPr>
          <w:b/>
        </w:rPr>
      </w:pPr>
      <w:r>
        <w:rPr>
          <w:b/>
        </w:rPr>
        <w:br w:type="page"/>
      </w:r>
    </w:p>
    <w:p w14:paraId="28CD9015" w14:textId="77777777" w:rsidR="003A1E50" w:rsidRPr="00996EB3" w:rsidRDefault="003A1E50" w:rsidP="00996EB3">
      <w:pPr>
        <w:pStyle w:val="ListParagraph"/>
        <w:numPr>
          <w:ilvl w:val="0"/>
          <w:numId w:val="9"/>
        </w:numPr>
        <w:rPr>
          <w:b/>
        </w:rPr>
      </w:pPr>
      <w:r w:rsidRPr="00996EB3">
        <w:rPr>
          <w:b/>
        </w:rPr>
        <w:lastRenderedPageBreak/>
        <w:t>Conclusions</w:t>
      </w:r>
    </w:p>
    <w:p w14:paraId="6C4A973E" w14:textId="1CAA281F" w:rsidR="00235962" w:rsidRDefault="008340FA" w:rsidP="00F815D5">
      <w:r>
        <w:t xml:space="preserve">This evaluation has been carried out at a high level </w:t>
      </w:r>
      <w:r w:rsidR="00EA10E4">
        <w:t>so as to better</w:t>
      </w:r>
      <w:r w:rsidR="00191970">
        <w:t xml:space="preserve"> understand the complexities and challenges </w:t>
      </w:r>
      <w:r w:rsidR="00EA10E4">
        <w:t xml:space="preserve">of </w:t>
      </w:r>
      <w:r w:rsidR="00191970">
        <w:t xml:space="preserve">the BCF programme and </w:t>
      </w:r>
      <w:r w:rsidR="00B10938">
        <w:t xml:space="preserve">to support the development of an </w:t>
      </w:r>
      <w:r w:rsidR="00191970">
        <w:t xml:space="preserve">evaluation framework. </w:t>
      </w:r>
      <w:r w:rsidR="00031998">
        <w:t xml:space="preserve"> </w:t>
      </w:r>
    </w:p>
    <w:p w14:paraId="0A119C34" w14:textId="46D1DE44" w:rsidR="002B3C34" w:rsidRPr="007D59F4" w:rsidRDefault="00B10938" w:rsidP="007D59F4">
      <w:pPr>
        <w:pStyle w:val="ListParagraph"/>
        <w:numPr>
          <w:ilvl w:val="1"/>
          <w:numId w:val="9"/>
        </w:numPr>
        <w:rPr>
          <w:b/>
        </w:rPr>
      </w:pPr>
      <w:r>
        <w:rPr>
          <w:b/>
        </w:rPr>
        <w:t>Performance</w:t>
      </w:r>
    </w:p>
    <w:p w14:paraId="60A231DC" w14:textId="7C48A899" w:rsidR="001F50C9" w:rsidRDefault="008340FA" w:rsidP="003A1E50">
      <w:r>
        <w:t xml:space="preserve">The evaluation </w:t>
      </w:r>
      <w:r w:rsidR="00AD1E9D">
        <w:t>shows that there has been mixed</w:t>
      </w:r>
      <w:r w:rsidR="00D96B41">
        <w:t xml:space="preserve"> success </w:t>
      </w:r>
      <w:r w:rsidR="00AD1E9D">
        <w:t>when measured against the BCF metrics</w:t>
      </w:r>
      <w:r w:rsidR="00B10938">
        <w:t xml:space="preserve"> in 2015/16.</w:t>
      </w:r>
    </w:p>
    <w:p w14:paraId="495F9CE3" w14:textId="77777777" w:rsidR="00D96B41" w:rsidRDefault="00D96B41" w:rsidP="003A1E50">
      <w:r>
        <w:t>The</w:t>
      </w:r>
      <w:r w:rsidR="00AD1E9D">
        <w:t xml:space="preserve"> low performance</w:t>
      </w:r>
      <w:r>
        <w:t xml:space="preserve"> on NEAs and DTOC </w:t>
      </w:r>
      <w:r w:rsidR="00AD1E9D">
        <w:t xml:space="preserve">appears </w:t>
      </w:r>
      <w:r>
        <w:t>to be due to a range of factors</w:t>
      </w:r>
      <w:r w:rsidR="00AD1E9D">
        <w:t>,</w:t>
      </w:r>
      <w:r>
        <w:t xml:space="preserve"> many common </w:t>
      </w:r>
      <w:r w:rsidR="00AD1E9D">
        <w:t xml:space="preserve">across the country and linked to higher level of demand and complexity of need. </w:t>
      </w:r>
      <w:r w:rsidR="001B7414">
        <w:t>P</w:t>
      </w:r>
      <w:r w:rsidR="00AD1E9D">
        <w:t xml:space="preserve">erformance has been </w:t>
      </w:r>
      <w:r w:rsidR="001B7414">
        <w:t xml:space="preserve">better than </w:t>
      </w:r>
      <w:r w:rsidR="00AD1E9D">
        <w:t>the national picture.</w:t>
      </w:r>
    </w:p>
    <w:p w14:paraId="741293BE" w14:textId="5ACAF099" w:rsidR="00AD1E9D" w:rsidRDefault="00AD1E9D" w:rsidP="003A1E50">
      <w:r>
        <w:t>The posit</w:t>
      </w:r>
      <w:r w:rsidR="001B7414">
        <w:t>i</w:t>
      </w:r>
      <w:r>
        <w:t>on</w:t>
      </w:r>
      <w:r w:rsidR="001B7414">
        <w:t xml:space="preserve"> regarding both residential admissions and the effectiveness of reablement is positive indicating that there is an impact on support for the most vulnerable and </w:t>
      </w:r>
      <w:r w:rsidR="00B10938">
        <w:t xml:space="preserve">that </w:t>
      </w:r>
      <w:r w:rsidR="001B7414">
        <w:t>diversion from long term care is working.</w:t>
      </w:r>
    </w:p>
    <w:p w14:paraId="07BAD3B7" w14:textId="77777777" w:rsidR="001B7414" w:rsidRDefault="001B7414" w:rsidP="003A1E50">
      <w:r>
        <w:t>The dementia diagnosis rate good level of performance is in line with aspirations and priority given to it across the county and the patient satisfaction level shows an overall increasing level of satisfaction despite the challenges in the system.</w:t>
      </w:r>
    </w:p>
    <w:p w14:paraId="28F412DF" w14:textId="1AF2CD11" w:rsidR="006226D4" w:rsidRDefault="006226D4" w:rsidP="00996EB3">
      <w:pPr>
        <w:pStyle w:val="ListParagraph"/>
        <w:numPr>
          <w:ilvl w:val="1"/>
          <w:numId w:val="9"/>
        </w:numPr>
        <w:rPr>
          <w:b/>
        </w:rPr>
      </w:pPr>
      <w:r>
        <w:rPr>
          <w:b/>
        </w:rPr>
        <w:t>Savings</w:t>
      </w:r>
    </w:p>
    <w:p w14:paraId="3684AD22" w14:textId="109CF0A2" w:rsidR="006226D4" w:rsidRPr="00897DCB" w:rsidRDefault="00B10938" w:rsidP="00897DCB">
      <w:pPr>
        <w:spacing w:after="0" w:line="240" w:lineRule="auto"/>
      </w:pPr>
      <w:r w:rsidRPr="00897DCB">
        <w:t xml:space="preserve">The tables in section </w:t>
      </w:r>
      <w:r w:rsidR="00DF2C84">
        <w:t>indicate an expected level of saving</w:t>
      </w:r>
      <w:r w:rsidR="00F7742D">
        <w:t xml:space="preserve"> in 2015/16 of £</w:t>
      </w:r>
      <w:r w:rsidR="00F7742D" w:rsidRPr="00897DCB">
        <w:rPr>
          <w:rFonts w:eastAsia="Times New Roman"/>
          <w:bCs/>
          <w:color w:val="000000"/>
          <w:lang w:eastAsia="en-GB"/>
        </w:rPr>
        <w:t>6,804,081</w:t>
      </w:r>
      <w:r w:rsidR="002E3E3D">
        <w:rPr>
          <w:rFonts w:eastAsia="Times New Roman"/>
          <w:bCs/>
          <w:color w:val="000000"/>
          <w:lang w:eastAsia="en-GB"/>
        </w:rPr>
        <w:t xml:space="preserve"> </w:t>
      </w:r>
      <w:r w:rsidR="00DF2C84">
        <w:t>and an “actual”</w:t>
      </w:r>
      <w:r w:rsidR="00F7742D">
        <w:t>, £</w:t>
      </w:r>
      <w:r w:rsidR="00F7742D" w:rsidRPr="00897DCB">
        <w:rPr>
          <w:rFonts w:eastAsia="Times New Roman"/>
          <w:bCs/>
          <w:color w:val="000000"/>
          <w:lang w:eastAsia="en-GB"/>
        </w:rPr>
        <w:t>1,625,820</w:t>
      </w:r>
      <w:r w:rsidR="00F7742D">
        <w:rPr>
          <w:rFonts w:eastAsia="Times New Roman"/>
          <w:bCs/>
          <w:color w:val="000000"/>
          <w:lang w:eastAsia="en-GB"/>
        </w:rPr>
        <w:t xml:space="preserve"> </w:t>
      </w:r>
      <w:r w:rsidR="00DF2C84">
        <w:t>based upon the performance</w:t>
      </w:r>
      <w:r w:rsidR="00F7742D">
        <w:t xml:space="preserve"> against BCF metrics. A</w:t>
      </w:r>
      <w:r w:rsidR="00DF2C84">
        <w:t xml:space="preserve"> more accurate view will be available through the use of the logic modelling approach as described in section </w:t>
      </w:r>
      <w:r w:rsidR="00F7742D">
        <w:t>5 when robust assumptions on impact and related costs are built in.</w:t>
      </w:r>
    </w:p>
    <w:p w14:paraId="2558D857" w14:textId="367D10D3" w:rsidR="002B3C34" w:rsidRPr="00996EB3" w:rsidRDefault="002B3C34" w:rsidP="00996EB3">
      <w:pPr>
        <w:pStyle w:val="ListParagraph"/>
        <w:numPr>
          <w:ilvl w:val="1"/>
          <w:numId w:val="9"/>
        </w:numPr>
        <w:rPr>
          <w:b/>
        </w:rPr>
      </w:pPr>
      <w:r w:rsidRPr="00996EB3">
        <w:rPr>
          <w:b/>
        </w:rPr>
        <w:t>Scheme</w:t>
      </w:r>
      <w:r w:rsidR="00AF5426">
        <w:rPr>
          <w:b/>
        </w:rPr>
        <w:t xml:space="preserve"> progress</w:t>
      </w:r>
    </w:p>
    <w:p w14:paraId="5C7058AC" w14:textId="76FB3010" w:rsidR="002B3C34" w:rsidRDefault="002B3C34" w:rsidP="00897DCB">
      <w:pPr>
        <w:spacing w:line="240" w:lineRule="auto"/>
      </w:pPr>
      <w:r>
        <w:t>The high level assessment of scheme related development, delivery and impact gives a positive, if measured</w:t>
      </w:r>
      <w:r w:rsidR="00AF5426">
        <w:t>,</w:t>
      </w:r>
      <w:r>
        <w:t xml:space="preserve"> view of the overall progress of the BCF in 2015/16.</w:t>
      </w:r>
    </w:p>
    <w:p w14:paraId="5D069ADF" w14:textId="77777777" w:rsidR="001B7414" w:rsidRDefault="002B3C34" w:rsidP="00897DCB">
      <w:pPr>
        <w:spacing w:line="240" w:lineRule="auto"/>
      </w:pPr>
      <w:r>
        <w:t xml:space="preserve">There is a significant advanced level for both development and delivery with the </w:t>
      </w:r>
      <w:r w:rsidR="00034C1F">
        <w:t xml:space="preserve">remainder being at good / moderate so </w:t>
      </w:r>
      <w:r w:rsidR="00A67378">
        <w:t>all have moved on in 2015/16</w:t>
      </w:r>
      <w:r w:rsidR="00034C1F">
        <w:t>.</w:t>
      </w:r>
    </w:p>
    <w:p w14:paraId="6170356D" w14:textId="240E4FD3" w:rsidR="00034C1F" w:rsidRDefault="00034C1F" w:rsidP="00897DCB">
      <w:pPr>
        <w:spacing w:line="240" w:lineRule="auto"/>
      </w:pPr>
      <w:r>
        <w:t xml:space="preserve">The </w:t>
      </w:r>
      <w:r w:rsidR="00A67378">
        <w:t xml:space="preserve">“moderate” view expressed for the </w:t>
      </w:r>
      <w:r>
        <w:t xml:space="preserve">impact assessment </w:t>
      </w:r>
      <w:r w:rsidR="00847B00">
        <w:t xml:space="preserve">is based on </w:t>
      </w:r>
      <w:r>
        <w:t xml:space="preserve">the </w:t>
      </w:r>
      <w:r w:rsidR="00A67378">
        <w:t xml:space="preserve">Scheme leads need to have the confidence through access to the right tools and information to </w:t>
      </w:r>
      <w:r w:rsidR="00032B0A">
        <w:t>make that link.</w:t>
      </w:r>
    </w:p>
    <w:p w14:paraId="28BE7D53" w14:textId="77777777" w:rsidR="00847B00" w:rsidRPr="00996EB3" w:rsidRDefault="00847B00" w:rsidP="00996EB3">
      <w:pPr>
        <w:pStyle w:val="ListParagraph"/>
        <w:numPr>
          <w:ilvl w:val="1"/>
          <w:numId w:val="9"/>
        </w:numPr>
        <w:rPr>
          <w:b/>
        </w:rPr>
      </w:pPr>
      <w:r w:rsidRPr="00996EB3">
        <w:rPr>
          <w:b/>
        </w:rPr>
        <w:t>Evaluation</w:t>
      </w:r>
    </w:p>
    <w:p w14:paraId="2EDAB41E" w14:textId="63FCA572" w:rsidR="00A67378" w:rsidRDefault="00E20E76" w:rsidP="00897DCB">
      <w:pPr>
        <w:spacing w:line="240" w:lineRule="auto"/>
      </w:pPr>
      <w:r>
        <w:t xml:space="preserve">There is an </w:t>
      </w:r>
      <w:r w:rsidR="00AF5426">
        <w:t xml:space="preserve">overall </w:t>
      </w:r>
      <w:r>
        <w:t xml:space="preserve">indication of </w:t>
      </w:r>
      <w:r w:rsidR="00A67378">
        <w:t xml:space="preserve">significant </w:t>
      </w:r>
      <w:r>
        <w:t xml:space="preserve">progress and in terms of the metrics some challenges requiring wider </w:t>
      </w:r>
      <w:r w:rsidR="00A67378">
        <w:t>analysis</w:t>
      </w:r>
      <w:r>
        <w:t>.</w:t>
      </w:r>
      <w:r w:rsidR="008340FA">
        <w:t xml:space="preserve">  </w:t>
      </w:r>
    </w:p>
    <w:p w14:paraId="173CAA02" w14:textId="782F7A49" w:rsidR="00246FB1" w:rsidRDefault="00A67378" w:rsidP="00897DCB">
      <w:pPr>
        <w:spacing w:line="240" w:lineRule="auto"/>
      </w:pPr>
      <w:r>
        <w:t>To fill the gap</w:t>
      </w:r>
      <w:r w:rsidR="00AF5426">
        <w:t xml:space="preserve"> in understanding the impact of the BCF</w:t>
      </w:r>
      <w:r>
        <w:t>, t</w:t>
      </w:r>
      <w:r w:rsidR="00246FB1" w:rsidRPr="00246FB1">
        <w:t>here is a need for a consistent robust</w:t>
      </w:r>
      <w:r w:rsidR="00246FB1">
        <w:t>,</w:t>
      </w:r>
      <w:r w:rsidR="00246FB1" w:rsidRPr="00246FB1">
        <w:t xml:space="preserve"> </w:t>
      </w:r>
      <w:r w:rsidR="00246FB1">
        <w:t>yet</w:t>
      </w:r>
      <w:r w:rsidR="00246FB1" w:rsidRPr="00246FB1">
        <w:t xml:space="preserve"> simple</w:t>
      </w:r>
      <w:r w:rsidR="00246FB1">
        <w:t>,</w:t>
      </w:r>
      <w:r w:rsidR="00246FB1" w:rsidRPr="00246FB1">
        <w:t xml:space="preserve"> evaluation framework</w:t>
      </w:r>
      <w:r w:rsidR="00AF5426">
        <w:t>.</w:t>
      </w:r>
      <w:r w:rsidR="0043381D">
        <w:t xml:space="preserve"> </w:t>
      </w:r>
    </w:p>
    <w:p w14:paraId="0D52D0AB" w14:textId="65FE85A0" w:rsidR="00847B00" w:rsidRDefault="00847B00" w:rsidP="00897DCB">
      <w:pPr>
        <w:spacing w:line="240" w:lineRule="auto"/>
      </w:pPr>
      <w:r w:rsidRPr="00847B00">
        <w:lastRenderedPageBreak/>
        <w:t>Connecting activity to actual performance</w:t>
      </w:r>
      <w:r w:rsidR="00AF5426">
        <w:t xml:space="preserve"> as set out in section 5</w:t>
      </w:r>
      <w:r w:rsidRPr="00847B00">
        <w:t xml:space="preserve"> will </w:t>
      </w:r>
      <w:r w:rsidR="00AF5426">
        <w:t xml:space="preserve">give an assessment of </w:t>
      </w:r>
      <w:r w:rsidRPr="00847B00">
        <w:t>assumptions</w:t>
      </w:r>
      <w:r w:rsidR="00246FB1">
        <w:t xml:space="preserve"> made</w:t>
      </w:r>
      <w:r w:rsidRPr="00847B00">
        <w:t>, clarify cause and effect relationships and grow an in depth understanding of how each scheme is intended to deliver results.</w:t>
      </w:r>
      <w:r w:rsidR="00A67378">
        <w:t xml:space="preserve"> </w:t>
      </w:r>
    </w:p>
    <w:p w14:paraId="3D1BDD9A" w14:textId="2927EFAB" w:rsidR="00C512CB" w:rsidRDefault="00246FB1" w:rsidP="00897DCB">
      <w:pPr>
        <w:spacing w:line="240" w:lineRule="auto"/>
      </w:pPr>
      <w:r>
        <w:t xml:space="preserve">The </w:t>
      </w:r>
      <w:r w:rsidR="00AF5426">
        <w:t xml:space="preserve">need to continue to develop </w:t>
      </w:r>
      <w:r>
        <w:t>evaluation</w:t>
      </w:r>
      <w:r w:rsidR="00AF5426">
        <w:t xml:space="preserve"> techniques</w:t>
      </w:r>
      <w:r>
        <w:t xml:space="preserve"> is not unique to Lancashire. The Kings Fund has pointed out th</w:t>
      </w:r>
      <w:r w:rsidR="00AF5426">
        <w:t xml:space="preserve">is </w:t>
      </w:r>
      <w:r>
        <w:t xml:space="preserve">in BCF evaluation nationally and the National Audit Office </w:t>
      </w:r>
      <w:r w:rsidR="00C512CB">
        <w:t xml:space="preserve">reflects on the time that it can take for any evaluation to identify impact: </w:t>
      </w:r>
    </w:p>
    <w:p w14:paraId="71114099" w14:textId="77777777" w:rsidR="00246FB1" w:rsidRDefault="00C512CB" w:rsidP="003A1E50">
      <w:r>
        <w:t>“</w:t>
      </w:r>
      <w:r w:rsidRPr="00C512CB">
        <w:rPr>
          <w:i/>
        </w:rPr>
        <w:t>While projects can be appraised before implementation it takes time for their impact to be established in practice, so there needs to be a strong commitment to monitoring and evaluation over the long term</w:t>
      </w:r>
      <w:r>
        <w:t xml:space="preserve">” (NAO report; </w:t>
      </w:r>
      <w:r w:rsidRPr="00C512CB">
        <w:rPr>
          <w:i/>
        </w:rPr>
        <w:t>Case Study on integration: Measuring the costs and benefits of Whole-Place Community Budgets</w:t>
      </w:r>
      <w:r>
        <w:t>)</w:t>
      </w:r>
    </w:p>
    <w:p w14:paraId="3DE81DC0" w14:textId="77777777" w:rsidR="0068435B" w:rsidRPr="00996EB3" w:rsidRDefault="003A1E50" w:rsidP="00996EB3">
      <w:pPr>
        <w:pStyle w:val="ListParagraph"/>
        <w:numPr>
          <w:ilvl w:val="0"/>
          <w:numId w:val="9"/>
        </w:numPr>
        <w:rPr>
          <w:b/>
        </w:rPr>
      </w:pPr>
      <w:r w:rsidRPr="00996EB3">
        <w:rPr>
          <w:b/>
        </w:rPr>
        <w:t>Recommendations</w:t>
      </w:r>
    </w:p>
    <w:p w14:paraId="0CCA2572" w14:textId="5FA712B3" w:rsidR="00124398" w:rsidRDefault="006333BF" w:rsidP="003A1E50">
      <w:r>
        <w:t>A</w:t>
      </w:r>
      <w:r w:rsidR="00124398">
        <w:t xml:space="preserve"> </w:t>
      </w:r>
      <w:r w:rsidR="003A1E50" w:rsidRPr="003A1E50">
        <w:t xml:space="preserve">robust evaluation </w:t>
      </w:r>
      <w:r w:rsidR="00AD1E9D">
        <w:t>framework</w:t>
      </w:r>
      <w:r w:rsidR="00124398">
        <w:t xml:space="preserve"> for the Lancashire Better Care Fund</w:t>
      </w:r>
      <w:r>
        <w:t xml:space="preserve"> is being created</w:t>
      </w:r>
      <w:r w:rsidR="00124398">
        <w:t xml:space="preserve">. All BCF partners </w:t>
      </w:r>
      <w:r>
        <w:t>are</w:t>
      </w:r>
      <w:r w:rsidR="00124398">
        <w:t xml:space="preserve"> involved in this development and </w:t>
      </w:r>
      <w:r>
        <w:t xml:space="preserve">will </w:t>
      </w:r>
      <w:r w:rsidR="00124398">
        <w:t xml:space="preserve">sign off the end product so as to ensure that it aligns with individual organisational evaluation processes. </w:t>
      </w:r>
    </w:p>
    <w:p w14:paraId="420B3FF6" w14:textId="77777777" w:rsidR="00124398" w:rsidRDefault="00124398" w:rsidP="003A1E50">
      <w:r>
        <w:t xml:space="preserve">The framework will include the reporting requirements to Lancashire Health and Wellbeing Board, the BCF steering group and </w:t>
      </w:r>
      <w:r w:rsidR="00ED1ACE">
        <w:t xml:space="preserve">NHS England. </w:t>
      </w:r>
    </w:p>
    <w:p w14:paraId="372D72BA" w14:textId="6A10E092" w:rsidR="00124398" w:rsidRDefault="00ED1ACE" w:rsidP="003A1E50">
      <w:r>
        <w:t xml:space="preserve">Given its common use, and recognised value, in NHS planning and evaluation e.g. in the new care model vanguards </w:t>
      </w:r>
      <w:r w:rsidR="009B44A3">
        <w:t>t</w:t>
      </w:r>
      <w:r>
        <w:t xml:space="preserve">he evaluation framework </w:t>
      </w:r>
      <w:r w:rsidR="009B44A3">
        <w:t>is</w:t>
      </w:r>
      <w:r>
        <w:t xml:space="preserve"> based around Logic modelling</w:t>
      </w:r>
      <w:r w:rsidR="009B44A3">
        <w:t xml:space="preserve">. It will also retain the monitoring of high level performance and overall progress of scheme development and delivery. In addition it will be given a more human and real time aspect through the inclusion of proxy measures. </w:t>
      </w:r>
    </w:p>
    <w:p w14:paraId="15D2BE0D" w14:textId="77777777" w:rsidR="0017776A" w:rsidRDefault="0017776A" w:rsidP="003A1E50">
      <w:r>
        <w:t>So as to give the required level view of impact logic models will be created for each scheme and the BCF plan overall.</w:t>
      </w:r>
    </w:p>
    <w:p w14:paraId="4A086202" w14:textId="77777777" w:rsidR="000A71FB" w:rsidRDefault="000A71FB" w:rsidP="003A1E50">
      <w:r>
        <w:t xml:space="preserve">Once in place the evaluation framework will be used to report on BCF plan progress. The first report will also provide an update for the approach taken in this evaluation. </w:t>
      </w:r>
    </w:p>
    <w:p w14:paraId="3EA4CA9B" w14:textId="36C29120" w:rsidR="000A71FB" w:rsidRDefault="000A71FB" w:rsidP="003A1E50">
      <w:r>
        <w:t xml:space="preserve">The </w:t>
      </w:r>
      <w:r w:rsidR="009B44A3">
        <w:t xml:space="preserve">BCF </w:t>
      </w:r>
      <w:r>
        <w:t xml:space="preserve">evaluation reporting timing will align with Lancashire Health and Wellbeing Board meeting timetable and NHS England quarterly submissions. </w:t>
      </w:r>
    </w:p>
    <w:p w14:paraId="61653912" w14:textId="053AA1A6" w:rsidR="004022D2" w:rsidRDefault="009B44A3" w:rsidP="003A1E50">
      <w:r>
        <w:t>S</w:t>
      </w:r>
      <w:r w:rsidR="000A71FB">
        <w:t>har</w:t>
      </w:r>
      <w:r>
        <w:t>ing</w:t>
      </w:r>
      <w:r w:rsidR="000A71FB">
        <w:t xml:space="preserve"> learning on </w:t>
      </w:r>
      <w:r w:rsidR="00E61E9F">
        <w:t xml:space="preserve">BCF </w:t>
      </w:r>
      <w:r w:rsidR="000A71FB">
        <w:t xml:space="preserve">evaluation </w:t>
      </w:r>
      <w:r w:rsidR="00E61E9F">
        <w:t>and undertak</w:t>
      </w:r>
      <w:r>
        <w:t>ing</w:t>
      </w:r>
      <w:r w:rsidR="00E61E9F">
        <w:t xml:space="preserve"> joint evaluation </w:t>
      </w:r>
      <w:r>
        <w:t>is being explored</w:t>
      </w:r>
      <w:r w:rsidR="00E61E9F">
        <w:t xml:space="preserve"> with Blackburn with Darwen and Blackpool. </w:t>
      </w:r>
      <w:r>
        <w:t xml:space="preserve">This will support the alignment of evaluation methods with those of </w:t>
      </w:r>
      <w:proofErr w:type="gramStart"/>
      <w:r>
        <w:t xml:space="preserve">the </w:t>
      </w:r>
      <w:r w:rsidR="00E61E9F">
        <w:t xml:space="preserve"> </w:t>
      </w:r>
      <w:r w:rsidR="00D96B41">
        <w:t>L</w:t>
      </w:r>
      <w:r w:rsidR="00E61E9F">
        <w:t>ancashire</w:t>
      </w:r>
      <w:proofErr w:type="gramEnd"/>
      <w:r w:rsidR="00E61E9F">
        <w:t xml:space="preserve"> and South Cumbria </w:t>
      </w:r>
      <w:r>
        <w:t xml:space="preserve">Change </w:t>
      </w:r>
      <w:r w:rsidR="00E61E9F">
        <w:t xml:space="preserve">and STP </w:t>
      </w:r>
      <w:r w:rsidR="00D96B41">
        <w:t>programme</w:t>
      </w:r>
      <w:r w:rsidR="00E61E9F">
        <w:t xml:space="preserve">s. </w:t>
      </w:r>
    </w:p>
    <w:p w14:paraId="034B419B" w14:textId="793D1804" w:rsidR="004159C9" w:rsidRDefault="004159C9" w:rsidP="003A1E50">
      <w:r>
        <w:t xml:space="preserve">NHS England has allocated £24,000 to Lancashire BCF from its Local Integration Support Fund to enhance the evaluation process and share learning from </w:t>
      </w:r>
      <w:r w:rsidR="00F570B5">
        <w:t>it</w:t>
      </w:r>
      <w:r>
        <w:t xml:space="preserve">. The </w:t>
      </w:r>
      <w:r w:rsidR="009B44A3">
        <w:t>intention is to use local academic expertise on this detail of which will be shared once confirmed.</w:t>
      </w:r>
      <w:r>
        <w:t xml:space="preserve">   </w:t>
      </w:r>
    </w:p>
    <w:p w14:paraId="72F0B657" w14:textId="17901561" w:rsidR="009B44A3" w:rsidRPr="003A1E50" w:rsidRDefault="009B44A3" w:rsidP="003A1E50">
      <w:r>
        <w:t>It is recommended that all partners to the Lancashire Better Care Fund support the approach being taken and to be further developed as described above.</w:t>
      </w:r>
    </w:p>
    <w:sectPr w:rsidR="009B44A3" w:rsidRPr="003A1E50" w:rsidSect="00D42149">
      <w:headerReference w:type="default" r:id="rId18"/>
      <w:footerReference w:type="default" r:id="rId1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BB1729" w15:done="0"/>
  <w15:commentEx w15:paraId="24EA799F" w15:done="0"/>
  <w15:commentEx w15:paraId="52489EC8" w15:done="0"/>
  <w15:commentEx w15:paraId="47003D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C128F" w14:textId="77777777" w:rsidR="00930232" w:rsidRDefault="00930232" w:rsidP="00A81ABA">
      <w:pPr>
        <w:spacing w:after="0" w:line="240" w:lineRule="auto"/>
      </w:pPr>
      <w:r>
        <w:separator/>
      </w:r>
    </w:p>
  </w:endnote>
  <w:endnote w:type="continuationSeparator" w:id="0">
    <w:p w14:paraId="3AB64127" w14:textId="77777777" w:rsidR="00930232" w:rsidRDefault="00930232" w:rsidP="00A8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15355"/>
      <w:docPartObj>
        <w:docPartGallery w:val="Page Numbers (Bottom of Page)"/>
        <w:docPartUnique/>
      </w:docPartObj>
    </w:sdtPr>
    <w:sdtEndPr/>
    <w:sdtContent>
      <w:sdt>
        <w:sdtPr>
          <w:id w:val="-1032881112"/>
          <w:docPartObj>
            <w:docPartGallery w:val="Page Numbers (Top of Page)"/>
            <w:docPartUnique/>
          </w:docPartObj>
        </w:sdtPr>
        <w:sdtEndPr/>
        <w:sdtContent>
          <w:p w14:paraId="60B5640F" w14:textId="77777777" w:rsidR="00DF2C84" w:rsidRDefault="00DF2C84">
            <w:pPr>
              <w:pStyle w:val="Footer"/>
            </w:pPr>
            <w:r>
              <w:t xml:space="preserve">Page </w:t>
            </w:r>
            <w:r>
              <w:rPr>
                <w:b/>
                <w:bCs/>
              </w:rPr>
              <w:fldChar w:fldCharType="begin"/>
            </w:r>
            <w:r>
              <w:rPr>
                <w:b/>
                <w:bCs/>
              </w:rPr>
              <w:instrText xml:space="preserve"> PAGE </w:instrText>
            </w:r>
            <w:r>
              <w:rPr>
                <w:b/>
                <w:bCs/>
              </w:rPr>
              <w:fldChar w:fldCharType="separate"/>
            </w:r>
            <w:r w:rsidR="00F12666">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F12666">
              <w:rPr>
                <w:b/>
                <w:bCs/>
                <w:noProof/>
              </w:rPr>
              <w:t>14</w:t>
            </w:r>
            <w:r>
              <w:rPr>
                <w:b/>
                <w:bCs/>
              </w:rPr>
              <w:fldChar w:fldCharType="end"/>
            </w:r>
          </w:p>
        </w:sdtContent>
      </w:sdt>
    </w:sdtContent>
  </w:sdt>
  <w:p w14:paraId="29CC87BD" w14:textId="77777777" w:rsidR="00DF2C84" w:rsidRDefault="00DF2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8E82D" w14:textId="77777777" w:rsidR="00930232" w:rsidRDefault="00930232" w:rsidP="00A81ABA">
      <w:pPr>
        <w:spacing w:after="0" w:line="240" w:lineRule="auto"/>
      </w:pPr>
      <w:r>
        <w:separator/>
      </w:r>
    </w:p>
  </w:footnote>
  <w:footnote w:type="continuationSeparator" w:id="0">
    <w:p w14:paraId="1358D563" w14:textId="77777777" w:rsidR="00930232" w:rsidRDefault="00930232" w:rsidP="00A81A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0F034" w14:textId="77777777" w:rsidR="00D25082" w:rsidRDefault="00D25082">
    <w:pPr>
      <w:pStyle w:val="Header"/>
    </w:pPr>
    <w:r>
      <w:t>Appendix A</w:t>
    </w:r>
  </w:p>
  <w:p w14:paraId="68E86BFE" w14:textId="131BD256" w:rsidR="00D25082" w:rsidRDefault="00D25082">
    <w:pPr>
      <w:pStyle w:val="Header"/>
    </w:pPr>
    <w:r>
      <w:t>Lancashire Health and Wellbeing Board 2</w:t>
    </w:r>
    <w:r w:rsidRPr="00897DCB">
      <w:rPr>
        <w:vertAlign w:val="superscript"/>
      </w:rPr>
      <w:t>nd</w:t>
    </w:r>
    <w:r>
      <w:t xml:space="preserve"> September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773F"/>
    <w:multiLevelType w:val="hybridMultilevel"/>
    <w:tmpl w:val="EAA09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0073B1A"/>
    <w:multiLevelType w:val="hybridMultilevel"/>
    <w:tmpl w:val="3D6E1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0A00394"/>
    <w:multiLevelType w:val="hybridMultilevel"/>
    <w:tmpl w:val="F1D0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2F2762D"/>
    <w:multiLevelType w:val="hybridMultilevel"/>
    <w:tmpl w:val="EF9AA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72B7AB9"/>
    <w:multiLevelType w:val="hybridMultilevel"/>
    <w:tmpl w:val="D84C5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ED74B6"/>
    <w:multiLevelType w:val="hybridMultilevel"/>
    <w:tmpl w:val="62EE9C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42005FB"/>
    <w:multiLevelType w:val="hybridMultilevel"/>
    <w:tmpl w:val="31C00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3821FA"/>
    <w:multiLevelType w:val="hybridMultilevel"/>
    <w:tmpl w:val="618C9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FE1E19"/>
    <w:multiLevelType w:val="hybridMultilevel"/>
    <w:tmpl w:val="B2D88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18F73FE"/>
    <w:multiLevelType w:val="hybridMultilevel"/>
    <w:tmpl w:val="067AE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9D32F4"/>
    <w:multiLevelType w:val="hybridMultilevel"/>
    <w:tmpl w:val="052EF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7"/>
  </w:num>
  <w:num w:numId="5">
    <w:abstractNumId w:val="3"/>
  </w:num>
  <w:num w:numId="6">
    <w:abstractNumId w:val="0"/>
  </w:num>
  <w:num w:numId="7">
    <w:abstractNumId w:val="2"/>
  </w:num>
  <w:num w:numId="8">
    <w:abstractNumId w:val="8"/>
  </w:num>
  <w:num w:numId="9">
    <w:abstractNumId w:val="5"/>
  </w:num>
  <w:num w:numId="10">
    <w:abstractNumId w:val="1"/>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lauchlan, Gillian">
    <w15:presenceInfo w15:providerId="AD" w15:userId="S-1-5-21-3073725641-1204123029-569601206-2103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E50"/>
    <w:rsid w:val="00023E52"/>
    <w:rsid w:val="00025F83"/>
    <w:rsid w:val="00031998"/>
    <w:rsid w:val="00032B0A"/>
    <w:rsid w:val="00034C1F"/>
    <w:rsid w:val="00035A73"/>
    <w:rsid w:val="00053399"/>
    <w:rsid w:val="00053869"/>
    <w:rsid w:val="000A6BF1"/>
    <w:rsid w:val="000A71FB"/>
    <w:rsid w:val="000B190E"/>
    <w:rsid w:val="000C3B90"/>
    <w:rsid w:val="00110F09"/>
    <w:rsid w:val="00121A94"/>
    <w:rsid w:val="00121FEA"/>
    <w:rsid w:val="00124398"/>
    <w:rsid w:val="00175DC5"/>
    <w:rsid w:val="0017776A"/>
    <w:rsid w:val="00191970"/>
    <w:rsid w:val="001A6289"/>
    <w:rsid w:val="001B0BCD"/>
    <w:rsid w:val="001B1A1F"/>
    <w:rsid w:val="001B7414"/>
    <w:rsid w:val="001D0F9A"/>
    <w:rsid w:val="001F50C9"/>
    <w:rsid w:val="00223666"/>
    <w:rsid w:val="00231DF9"/>
    <w:rsid w:val="00235962"/>
    <w:rsid w:val="002465F4"/>
    <w:rsid w:val="00246FB1"/>
    <w:rsid w:val="00247989"/>
    <w:rsid w:val="002B3A97"/>
    <w:rsid w:val="002B3C34"/>
    <w:rsid w:val="002C6746"/>
    <w:rsid w:val="002D5C2D"/>
    <w:rsid w:val="002E3667"/>
    <w:rsid w:val="002E3E3D"/>
    <w:rsid w:val="002F2C0A"/>
    <w:rsid w:val="002F7313"/>
    <w:rsid w:val="003112C5"/>
    <w:rsid w:val="00347719"/>
    <w:rsid w:val="003654DF"/>
    <w:rsid w:val="00366442"/>
    <w:rsid w:val="003819FF"/>
    <w:rsid w:val="003871C5"/>
    <w:rsid w:val="003A1E50"/>
    <w:rsid w:val="003B22A7"/>
    <w:rsid w:val="003D024C"/>
    <w:rsid w:val="003E3EE3"/>
    <w:rsid w:val="003E77FE"/>
    <w:rsid w:val="003F53EF"/>
    <w:rsid w:val="004022D2"/>
    <w:rsid w:val="00405BD1"/>
    <w:rsid w:val="00413081"/>
    <w:rsid w:val="004159C9"/>
    <w:rsid w:val="0043381D"/>
    <w:rsid w:val="00436B0F"/>
    <w:rsid w:val="00436DA8"/>
    <w:rsid w:val="004614E1"/>
    <w:rsid w:val="004808A2"/>
    <w:rsid w:val="004B004D"/>
    <w:rsid w:val="004D56FE"/>
    <w:rsid w:val="004E00C6"/>
    <w:rsid w:val="004E5BAC"/>
    <w:rsid w:val="004F4179"/>
    <w:rsid w:val="00557A26"/>
    <w:rsid w:val="005636DD"/>
    <w:rsid w:val="00573952"/>
    <w:rsid w:val="005B1078"/>
    <w:rsid w:val="005D46D8"/>
    <w:rsid w:val="005F56A9"/>
    <w:rsid w:val="006226D4"/>
    <w:rsid w:val="006333BF"/>
    <w:rsid w:val="00656D16"/>
    <w:rsid w:val="0065717E"/>
    <w:rsid w:val="006806CC"/>
    <w:rsid w:val="00681B3C"/>
    <w:rsid w:val="0068435B"/>
    <w:rsid w:val="006C4064"/>
    <w:rsid w:val="006E71A3"/>
    <w:rsid w:val="00731416"/>
    <w:rsid w:val="0073345C"/>
    <w:rsid w:val="0078173E"/>
    <w:rsid w:val="007D1A29"/>
    <w:rsid w:val="007D4F79"/>
    <w:rsid w:val="007D59F4"/>
    <w:rsid w:val="007E2FBE"/>
    <w:rsid w:val="007E4D8B"/>
    <w:rsid w:val="008340FA"/>
    <w:rsid w:val="00847B00"/>
    <w:rsid w:val="00873436"/>
    <w:rsid w:val="00890074"/>
    <w:rsid w:val="00893BA9"/>
    <w:rsid w:val="00894284"/>
    <w:rsid w:val="00897DCB"/>
    <w:rsid w:val="008B5409"/>
    <w:rsid w:val="008B748C"/>
    <w:rsid w:val="008E5B60"/>
    <w:rsid w:val="00902454"/>
    <w:rsid w:val="00914BC5"/>
    <w:rsid w:val="00930232"/>
    <w:rsid w:val="00946D8B"/>
    <w:rsid w:val="00950093"/>
    <w:rsid w:val="00960DA1"/>
    <w:rsid w:val="00991A50"/>
    <w:rsid w:val="00996EB3"/>
    <w:rsid w:val="009975E6"/>
    <w:rsid w:val="009B18F6"/>
    <w:rsid w:val="009B30F1"/>
    <w:rsid w:val="009B44A3"/>
    <w:rsid w:val="009D416C"/>
    <w:rsid w:val="009E2974"/>
    <w:rsid w:val="00A12979"/>
    <w:rsid w:val="00A67378"/>
    <w:rsid w:val="00A81ABA"/>
    <w:rsid w:val="00AB4BCC"/>
    <w:rsid w:val="00AC726A"/>
    <w:rsid w:val="00AD1E9D"/>
    <w:rsid w:val="00AF28F7"/>
    <w:rsid w:val="00AF485D"/>
    <w:rsid w:val="00AF5426"/>
    <w:rsid w:val="00B07552"/>
    <w:rsid w:val="00B07FCF"/>
    <w:rsid w:val="00B10938"/>
    <w:rsid w:val="00B47384"/>
    <w:rsid w:val="00B556E0"/>
    <w:rsid w:val="00BA678E"/>
    <w:rsid w:val="00BC7F3D"/>
    <w:rsid w:val="00BF633D"/>
    <w:rsid w:val="00C26A1E"/>
    <w:rsid w:val="00C512CB"/>
    <w:rsid w:val="00C512D5"/>
    <w:rsid w:val="00C74129"/>
    <w:rsid w:val="00C84096"/>
    <w:rsid w:val="00C96BD8"/>
    <w:rsid w:val="00CF177A"/>
    <w:rsid w:val="00D25082"/>
    <w:rsid w:val="00D42149"/>
    <w:rsid w:val="00D93035"/>
    <w:rsid w:val="00D96B41"/>
    <w:rsid w:val="00DA7B28"/>
    <w:rsid w:val="00DB0755"/>
    <w:rsid w:val="00DF2C84"/>
    <w:rsid w:val="00E1165A"/>
    <w:rsid w:val="00E20E76"/>
    <w:rsid w:val="00E2505A"/>
    <w:rsid w:val="00E42C7F"/>
    <w:rsid w:val="00E61E9F"/>
    <w:rsid w:val="00E97CE5"/>
    <w:rsid w:val="00EA0A6E"/>
    <w:rsid w:val="00EA10E4"/>
    <w:rsid w:val="00EA26F2"/>
    <w:rsid w:val="00EA6B14"/>
    <w:rsid w:val="00EB085E"/>
    <w:rsid w:val="00ED1ACE"/>
    <w:rsid w:val="00EE0A1C"/>
    <w:rsid w:val="00EE1258"/>
    <w:rsid w:val="00EF0AE9"/>
    <w:rsid w:val="00F12666"/>
    <w:rsid w:val="00F14773"/>
    <w:rsid w:val="00F17D50"/>
    <w:rsid w:val="00F34A9E"/>
    <w:rsid w:val="00F367FF"/>
    <w:rsid w:val="00F46374"/>
    <w:rsid w:val="00F558DF"/>
    <w:rsid w:val="00F570B5"/>
    <w:rsid w:val="00F7742D"/>
    <w:rsid w:val="00F815D5"/>
    <w:rsid w:val="00F920A9"/>
    <w:rsid w:val="00F96EF8"/>
    <w:rsid w:val="00FA0D61"/>
    <w:rsid w:val="00FC7BF0"/>
    <w:rsid w:val="00FF1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D61"/>
    <w:rPr>
      <w:color w:val="0000FF" w:themeColor="hyperlink"/>
      <w:u w:val="single"/>
    </w:rPr>
  </w:style>
  <w:style w:type="character" w:styleId="FollowedHyperlink">
    <w:name w:val="FollowedHyperlink"/>
    <w:basedOn w:val="DefaultParagraphFont"/>
    <w:uiPriority w:val="99"/>
    <w:semiHidden/>
    <w:unhideWhenUsed/>
    <w:rsid w:val="00FA0D61"/>
    <w:rPr>
      <w:color w:val="800080" w:themeColor="followedHyperlink"/>
      <w:u w:val="single"/>
    </w:rPr>
  </w:style>
  <w:style w:type="paragraph" w:styleId="ListParagraph">
    <w:name w:val="List Paragraph"/>
    <w:basedOn w:val="Normal"/>
    <w:uiPriority w:val="34"/>
    <w:qFormat/>
    <w:rsid w:val="00902454"/>
    <w:pPr>
      <w:ind w:left="720"/>
      <w:contextualSpacing/>
    </w:pPr>
  </w:style>
  <w:style w:type="table" w:styleId="TableGrid">
    <w:name w:val="Table Grid"/>
    <w:basedOn w:val="TableNormal"/>
    <w:uiPriority w:val="59"/>
    <w:rsid w:val="00F96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1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ABA"/>
    <w:rPr>
      <w:rFonts w:ascii="Tahoma" w:hAnsi="Tahoma" w:cs="Tahoma"/>
      <w:sz w:val="16"/>
      <w:szCs w:val="16"/>
    </w:rPr>
  </w:style>
  <w:style w:type="paragraph" w:styleId="Header">
    <w:name w:val="header"/>
    <w:basedOn w:val="Normal"/>
    <w:link w:val="HeaderChar"/>
    <w:uiPriority w:val="99"/>
    <w:unhideWhenUsed/>
    <w:rsid w:val="00A81A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ABA"/>
  </w:style>
  <w:style w:type="paragraph" w:styleId="Footer">
    <w:name w:val="footer"/>
    <w:basedOn w:val="Normal"/>
    <w:link w:val="FooterChar"/>
    <w:uiPriority w:val="99"/>
    <w:unhideWhenUsed/>
    <w:rsid w:val="00A81A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ABA"/>
  </w:style>
  <w:style w:type="paragraph" w:styleId="Caption">
    <w:name w:val="caption"/>
    <w:basedOn w:val="Normal"/>
    <w:next w:val="Normal"/>
    <w:uiPriority w:val="35"/>
    <w:unhideWhenUsed/>
    <w:qFormat/>
    <w:rsid w:val="007D4F79"/>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5D46D8"/>
    <w:rPr>
      <w:sz w:val="16"/>
      <w:szCs w:val="16"/>
    </w:rPr>
  </w:style>
  <w:style w:type="paragraph" w:styleId="CommentText">
    <w:name w:val="annotation text"/>
    <w:basedOn w:val="Normal"/>
    <w:link w:val="CommentTextChar"/>
    <w:uiPriority w:val="99"/>
    <w:semiHidden/>
    <w:unhideWhenUsed/>
    <w:rsid w:val="005D46D8"/>
    <w:pPr>
      <w:spacing w:line="240" w:lineRule="auto"/>
    </w:pPr>
    <w:rPr>
      <w:sz w:val="20"/>
      <w:szCs w:val="20"/>
    </w:rPr>
  </w:style>
  <w:style w:type="character" w:customStyle="1" w:styleId="CommentTextChar">
    <w:name w:val="Comment Text Char"/>
    <w:basedOn w:val="DefaultParagraphFont"/>
    <w:link w:val="CommentText"/>
    <w:uiPriority w:val="99"/>
    <w:semiHidden/>
    <w:rsid w:val="005D46D8"/>
    <w:rPr>
      <w:sz w:val="20"/>
      <w:szCs w:val="20"/>
    </w:rPr>
  </w:style>
  <w:style w:type="paragraph" w:styleId="CommentSubject">
    <w:name w:val="annotation subject"/>
    <w:basedOn w:val="CommentText"/>
    <w:next w:val="CommentText"/>
    <w:link w:val="CommentSubjectChar"/>
    <w:uiPriority w:val="99"/>
    <w:semiHidden/>
    <w:unhideWhenUsed/>
    <w:rsid w:val="005D46D8"/>
    <w:rPr>
      <w:b/>
      <w:bCs/>
    </w:rPr>
  </w:style>
  <w:style w:type="character" w:customStyle="1" w:styleId="CommentSubjectChar">
    <w:name w:val="Comment Subject Char"/>
    <w:basedOn w:val="CommentTextChar"/>
    <w:link w:val="CommentSubject"/>
    <w:uiPriority w:val="99"/>
    <w:semiHidden/>
    <w:rsid w:val="005D46D8"/>
    <w:rPr>
      <w:b/>
      <w:bCs/>
      <w:sz w:val="20"/>
      <w:szCs w:val="20"/>
    </w:rPr>
  </w:style>
  <w:style w:type="paragraph" w:styleId="Revision">
    <w:name w:val="Revision"/>
    <w:hidden/>
    <w:uiPriority w:val="99"/>
    <w:semiHidden/>
    <w:rsid w:val="001D0F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D61"/>
    <w:rPr>
      <w:color w:val="0000FF" w:themeColor="hyperlink"/>
      <w:u w:val="single"/>
    </w:rPr>
  </w:style>
  <w:style w:type="character" w:styleId="FollowedHyperlink">
    <w:name w:val="FollowedHyperlink"/>
    <w:basedOn w:val="DefaultParagraphFont"/>
    <w:uiPriority w:val="99"/>
    <w:semiHidden/>
    <w:unhideWhenUsed/>
    <w:rsid w:val="00FA0D61"/>
    <w:rPr>
      <w:color w:val="800080" w:themeColor="followedHyperlink"/>
      <w:u w:val="single"/>
    </w:rPr>
  </w:style>
  <w:style w:type="paragraph" w:styleId="ListParagraph">
    <w:name w:val="List Paragraph"/>
    <w:basedOn w:val="Normal"/>
    <w:uiPriority w:val="34"/>
    <w:qFormat/>
    <w:rsid w:val="00902454"/>
    <w:pPr>
      <w:ind w:left="720"/>
      <w:contextualSpacing/>
    </w:pPr>
  </w:style>
  <w:style w:type="table" w:styleId="TableGrid">
    <w:name w:val="Table Grid"/>
    <w:basedOn w:val="TableNormal"/>
    <w:uiPriority w:val="59"/>
    <w:rsid w:val="00F96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1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ABA"/>
    <w:rPr>
      <w:rFonts w:ascii="Tahoma" w:hAnsi="Tahoma" w:cs="Tahoma"/>
      <w:sz w:val="16"/>
      <w:szCs w:val="16"/>
    </w:rPr>
  </w:style>
  <w:style w:type="paragraph" w:styleId="Header">
    <w:name w:val="header"/>
    <w:basedOn w:val="Normal"/>
    <w:link w:val="HeaderChar"/>
    <w:uiPriority w:val="99"/>
    <w:unhideWhenUsed/>
    <w:rsid w:val="00A81A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ABA"/>
  </w:style>
  <w:style w:type="paragraph" w:styleId="Footer">
    <w:name w:val="footer"/>
    <w:basedOn w:val="Normal"/>
    <w:link w:val="FooterChar"/>
    <w:uiPriority w:val="99"/>
    <w:unhideWhenUsed/>
    <w:rsid w:val="00A81A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ABA"/>
  </w:style>
  <w:style w:type="paragraph" w:styleId="Caption">
    <w:name w:val="caption"/>
    <w:basedOn w:val="Normal"/>
    <w:next w:val="Normal"/>
    <w:uiPriority w:val="35"/>
    <w:unhideWhenUsed/>
    <w:qFormat/>
    <w:rsid w:val="007D4F79"/>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5D46D8"/>
    <w:rPr>
      <w:sz w:val="16"/>
      <w:szCs w:val="16"/>
    </w:rPr>
  </w:style>
  <w:style w:type="paragraph" w:styleId="CommentText">
    <w:name w:val="annotation text"/>
    <w:basedOn w:val="Normal"/>
    <w:link w:val="CommentTextChar"/>
    <w:uiPriority w:val="99"/>
    <w:semiHidden/>
    <w:unhideWhenUsed/>
    <w:rsid w:val="005D46D8"/>
    <w:pPr>
      <w:spacing w:line="240" w:lineRule="auto"/>
    </w:pPr>
    <w:rPr>
      <w:sz w:val="20"/>
      <w:szCs w:val="20"/>
    </w:rPr>
  </w:style>
  <w:style w:type="character" w:customStyle="1" w:styleId="CommentTextChar">
    <w:name w:val="Comment Text Char"/>
    <w:basedOn w:val="DefaultParagraphFont"/>
    <w:link w:val="CommentText"/>
    <w:uiPriority w:val="99"/>
    <w:semiHidden/>
    <w:rsid w:val="005D46D8"/>
    <w:rPr>
      <w:sz w:val="20"/>
      <w:szCs w:val="20"/>
    </w:rPr>
  </w:style>
  <w:style w:type="paragraph" w:styleId="CommentSubject">
    <w:name w:val="annotation subject"/>
    <w:basedOn w:val="CommentText"/>
    <w:next w:val="CommentText"/>
    <w:link w:val="CommentSubjectChar"/>
    <w:uiPriority w:val="99"/>
    <w:semiHidden/>
    <w:unhideWhenUsed/>
    <w:rsid w:val="005D46D8"/>
    <w:rPr>
      <w:b/>
      <w:bCs/>
    </w:rPr>
  </w:style>
  <w:style w:type="character" w:customStyle="1" w:styleId="CommentSubjectChar">
    <w:name w:val="Comment Subject Char"/>
    <w:basedOn w:val="CommentTextChar"/>
    <w:link w:val="CommentSubject"/>
    <w:uiPriority w:val="99"/>
    <w:semiHidden/>
    <w:rsid w:val="005D46D8"/>
    <w:rPr>
      <w:b/>
      <w:bCs/>
      <w:sz w:val="20"/>
      <w:szCs w:val="20"/>
    </w:rPr>
  </w:style>
  <w:style w:type="paragraph" w:styleId="Revision">
    <w:name w:val="Revision"/>
    <w:hidden/>
    <w:uiPriority w:val="99"/>
    <w:semiHidden/>
    <w:rsid w:val="001D0F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1625">
      <w:bodyDiv w:val="1"/>
      <w:marLeft w:val="0"/>
      <w:marRight w:val="0"/>
      <w:marTop w:val="0"/>
      <w:marBottom w:val="0"/>
      <w:divBdr>
        <w:top w:val="none" w:sz="0" w:space="0" w:color="auto"/>
        <w:left w:val="none" w:sz="0" w:space="0" w:color="auto"/>
        <w:bottom w:val="none" w:sz="0" w:space="0" w:color="auto"/>
        <w:right w:val="none" w:sz="0" w:space="0" w:color="auto"/>
      </w:divBdr>
    </w:div>
    <w:div w:id="344597072">
      <w:bodyDiv w:val="1"/>
      <w:marLeft w:val="0"/>
      <w:marRight w:val="0"/>
      <w:marTop w:val="0"/>
      <w:marBottom w:val="0"/>
      <w:divBdr>
        <w:top w:val="none" w:sz="0" w:space="0" w:color="auto"/>
        <w:left w:val="none" w:sz="0" w:space="0" w:color="auto"/>
        <w:bottom w:val="none" w:sz="0" w:space="0" w:color="auto"/>
        <w:right w:val="none" w:sz="0" w:space="0" w:color="auto"/>
      </w:divBdr>
    </w:div>
    <w:div w:id="538711329">
      <w:bodyDiv w:val="1"/>
      <w:marLeft w:val="0"/>
      <w:marRight w:val="0"/>
      <w:marTop w:val="0"/>
      <w:marBottom w:val="0"/>
      <w:divBdr>
        <w:top w:val="none" w:sz="0" w:space="0" w:color="auto"/>
        <w:left w:val="none" w:sz="0" w:space="0" w:color="auto"/>
        <w:bottom w:val="none" w:sz="0" w:space="0" w:color="auto"/>
        <w:right w:val="none" w:sz="0" w:space="0" w:color="auto"/>
      </w:divBdr>
    </w:div>
    <w:div w:id="838429020">
      <w:bodyDiv w:val="1"/>
      <w:marLeft w:val="0"/>
      <w:marRight w:val="0"/>
      <w:marTop w:val="0"/>
      <w:marBottom w:val="0"/>
      <w:divBdr>
        <w:top w:val="none" w:sz="0" w:space="0" w:color="auto"/>
        <w:left w:val="none" w:sz="0" w:space="0" w:color="auto"/>
        <w:bottom w:val="none" w:sz="0" w:space="0" w:color="auto"/>
        <w:right w:val="none" w:sz="0" w:space="0" w:color="auto"/>
      </w:divBdr>
    </w:div>
    <w:div w:id="1087768876">
      <w:bodyDiv w:val="1"/>
      <w:marLeft w:val="0"/>
      <w:marRight w:val="0"/>
      <w:marTop w:val="0"/>
      <w:marBottom w:val="0"/>
      <w:divBdr>
        <w:top w:val="none" w:sz="0" w:space="0" w:color="auto"/>
        <w:left w:val="none" w:sz="0" w:space="0" w:color="auto"/>
        <w:bottom w:val="none" w:sz="0" w:space="0" w:color="auto"/>
        <w:right w:val="none" w:sz="0" w:space="0" w:color="auto"/>
      </w:divBdr>
    </w:div>
    <w:div w:id="1175655581">
      <w:bodyDiv w:val="1"/>
      <w:marLeft w:val="0"/>
      <w:marRight w:val="0"/>
      <w:marTop w:val="0"/>
      <w:marBottom w:val="0"/>
      <w:divBdr>
        <w:top w:val="none" w:sz="0" w:space="0" w:color="auto"/>
        <w:left w:val="none" w:sz="0" w:space="0" w:color="auto"/>
        <w:bottom w:val="none" w:sz="0" w:space="0" w:color="auto"/>
        <w:right w:val="none" w:sz="0" w:space="0" w:color="auto"/>
      </w:divBdr>
    </w:div>
    <w:div w:id="1574776674">
      <w:bodyDiv w:val="1"/>
      <w:marLeft w:val="0"/>
      <w:marRight w:val="0"/>
      <w:marTop w:val="0"/>
      <w:marBottom w:val="0"/>
      <w:divBdr>
        <w:top w:val="none" w:sz="0" w:space="0" w:color="auto"/>
        <w:left w:val="none" w:sz="0" w:space="0" w:color="auto"/>
        <w:bottom w:val="none" w:sz="0" w:space="0" w:color="auto"/>
        <w:right w:val="none" w:sz="0" w:space="0" w:color="auto"/>
      </w:divBdr>
    </w:div>
    <w:div w:id="160727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cic.gov.uk/catalogue/PUB1569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ascof.hscic.gov.uk/Outcome/323/2B(1)" TargetMode="Externa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scof.hscic.gov.uk/Outcome/323/2A(2)" TargetMode="External"/><Relationship Id="rId5" Type="http://schemas.openxmlformats.org/officeDocument/2006/relationships/settings" Target="settings.xml"/><Relationship Id="rId15" Type="http://schemas.openxmlformats.org/officeDocument/2006/relationships/chart" Target="charts/chart2.xml"/><Relationship Id="rId28" Type="http://schemas.microsoft.com/office/2011/relationships/people" Target="people.xml"/><Relationship Id="rId10" Type="http://schemas.openxmlformats.org/officeDocument/2006/relationships/hyperlink" Target="https://www.england.nhs.uk/statistics/statistical-work-areas/delayed-transfers-of-care/delayed-transfers-of-care-data-2015-16/"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gland.nhs.uk/statistics/statistical-work-areas/hospital-activity/monthly-hospital-activity/mar-data/" TargetMode="External"/><Relationship Id="rId14" Type="http://schemas.openxmlformats.org/officeDocument/2006/relationships/chart" Target="charts/chart1.xml"/><Relationship Id="rId27" Type="http://schemas.microsoft.com/office/2011/relationships/commentsExtended" Target="commentsExtended.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Advanced Development, Good delivery, High Impact</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Development</c:v>
                </c:pt>
                <c:pt idx="1">
                  <c:v>Delivery of outputs</c:v>
                </c:pt>
                <c:pt idx="2">
                  <c:v>Impact on BCF metrics</c:v>
                </c:pt>
              </c:strCache>
            </c:strRef>
          </c:cat>
          <c:val>
            <c:numRef>
              <c:f>Sheet1!$B$2:$B$4</c:f>
              <c:numCache>
                <c:formatCode>General</c:formatCode>
                <c:ptCount val="3"/>
                <c:pt idx="0">
                  <c:v>8</c:v>
                </c:pt>
                <c:pt idx="1">
                  <c:v>9</c:v>
                </c:pt>
                <c:pt idx="2">
                  <c:v>0</c:v>
                </c:pt>
              </c:numCache>
            </c:numRef>
          </c:val>
        </c:ser>
        <c:ser>
          <c:idx val="1"/>
          <c:order val="1"/>
          <c:tx>
            <c:strRef>
              <c:f>Sheet1!$C$1</c:f>
              <c:strCache>
                <c:ptCount val="1"/>
                <c:pt idx="0">
                  <c:v>Good progress, Moderate Delivery, Moderate Impact</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Development</c:v>
                </c:pt>
                <c:pt idx="1">
                  <c:v>Delivery of outputs</c:v>
                </c:pt>
                <c:pt idx="2">
                  <c:v>Impact on BCF metrics</c:v>
                </c:pt>
              </c:strCache>
            </c:strRef>
          </c:cat>
          <c:val>
            <c:numRef>
              <c:f>Sheet1!$C$2:$C$4</c:f>
              <c:numCache>
                <c:formatCode>General</c:formatCode>
                <c:ptCount val="3"/>
                <c:pt idx="0">
                  <c:v>13</c:v>
                </c:pt>
                <c:pt idx="1">
                  <c:v>11</c:v>
                </c:pt>
                <c:pt idx="2">
                  <c:v>20</c:v>
                </c:pt>
              </c:numCache>
            </c:numRef>
          </c:val>
        </c:ser>
        <c:ser>
          <c:idx val="2"/>
          <c:order val="2"/>
          <c:tx>
            <c:strRef>
              <c:f>Sheet1!$D$1</c:f>
              <c:strCache>
                <c:ptCount val="1"/>
                <c:pt idx="0">
                  <c:v>Early in development, Low development of delivery, Low level of impact</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Development</c:v>
                </c:pt>
                <c:pt idx="1">
                  <c:v>Delivery of outputs</c:v>
                </c:pt>
                <c:pt idx="2">
                  <c:v>Impact on BCF metrics</c:v>
                </c:pt>
              </c:strCache>
            </c:strRef>
          </c:cat>
          <c:val>
            <c:numRef>
              <c:f>Sheet1!$D$2:$D$4</c:f>
              <c:numCache>
                <c:formatCode>General</c:formatCode>
                <c:ptCount val="3"/>
                <c:pt idx="0">
                  <c:v>0</c:v>
                </c:pt>
                <c:pt idx="1">
                  <c:v>1</c:v>
                </c:pt>
                <c:pt idx="2">
                  <c:v>1</c:v>
                </c:pt>
              </c:numCache>
            </c:numRef>
          </c:val>
        </c:ser>
        <c:dLbls>
          <c:showLegendKey val="0"/>
          <c:showVal val="0"/>
          <c:showCatName val="0"/>
          <c:showSerName val="0"/>
          <c:showPercent val="0"/>
          <c:showBubbleSize val="0"/>
        </c:dLbls>
        <c:gapWidth val="150"/>
        <c:axId val="122894976"/>
        <c:axId val="122900864"/>
      </c:barChart>
      <c:catAx>
        <c:axId val="122894976"/>
        <c:scaling>
          <c:orientation val="minMax"/>
        </c:scaling>
        <c:delete val="0"/>
        <c:axPos val="b"/>
        <c:numFmt formatCode="General" sourceLinked="0"/>
        <c:majorTickMark val="out"/>
        <c:minorTickMark val="none"/>
        <c:tickLblPos val="nextTo"/>
        <c:crossAx val="122900864"/>
        <c:crosses val="autoZero"/>
        <c:auto val="1"/>
        <c:lblAlgn val="ctr"/>
        <c:lblOffset val="100"/>
        <c:noMultiLvlLbl val="0"/>
      </c:catAx>
      <c:valAx>
        <c:axId val="122900864"/>
        <c:scaling>
          <c:orientation val="minMax"/>
          <c:max val="25"/>
        </c:scaling>
        <c:delete val="0"/>
        <c:axPos val="l"/>
        <c:majorGridlines/>
        <c:numFmt formatCode="General" sourceLinked="1"/>
        <c:majorTickMark val="out"/>
        <c:minorTickMark val="none"/>
        <c:tickLblPos val="nextTo"/>
        <c:crossAx val="122894976"/>
        <c:crosses val="autoZero"/>
        <c:crossBetween val="between"/>
      </c:valAx>
    </c:plotArea>
    <c:legend>
      <c:legendPos val="r"/>
      <c:layout>
        <c:manualLayout>
          <c:xMode val="edge"/>
          <c:yMode val="edge"/>
          <c:x val="0.65929352580927381"/>
          <c:y val="0.18552087239095114"/>
          <c:w val="0.27589165937591137"/>
          <c:h val="0.68848206474190721"/>
        </c:manualLayout>
      </c:layout>
      <c:overlay val="0"/>
    </c:legend>
    <c:plotVisOnly val="1"/>
    <c:dispBlanksAs val="gap"/>
    <c:showDLblsOverMax val="0"/>
  </c:chart>
  <c:spPr>
    <a:ln>
      <a:solidFill>
        <a:srgbClr val="4F81BD"/>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9759769612131817E-2"/>
          <c:y val="5.3270398420905835E-2"/>
          <c:w val="0.81830435258092737"/>
          <c:h val="0.92441660051349173"/>
        </c:manualLayout>
      </c:layout>
      <c:pie3DChart>
        <c:varyColors val="1"/>
        <c:ser>
          <c:idx val="0"/>
          <c:order val="0"/>
          <c:tx>
            <c:strRef>
              <c:f>Sheet1!$B$1</c:f>
              <c:strCache>
                <c:ptCount val="1"/>
                <c:pt idx="0">
                  <c:v>Scheme Development</c:v>
                </c:pt>
              </c:strCache>
            </c:strRef>
          </c:tx>
          <c:dPt>
            <c:idx val="0"/>
            <c:bubble3D val="0"/>
            <c:spPr>
              <a:solidFill>
                <a:srgbClr val="92D050"/>
              </a:solidFill>
            </c:spPr>
          </c:dPt>
          <c:dPt>
            <c:idx val="1"/>
            <c:bubble3D val="0"/>
            <c:explosion val="30"/>
            <c:spPr>
              <a:solidFill>
                <a:srgbClr val="FFC000"/>
              </a:solidFill>
            </c:spPr>
          </c:dPt>
          <c:dPt>
            <c:idx val="2"/>
            <c:bubble3D val="0"/>
            <c:explosion val="56"/>
            <c:spPr>
              <a:solidFill>
                <a:srgbClr val="FF000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ext>
            </c:extLst>
          </c:dLbls>
          <c:cat>
            <c:strRef>
              <c:f>Sheet1!$A$2:$A$4</c:f>
              <c:strCache>
                <c:ptCount val="3"/>
                <c:pt idx="0">
                  <c:v>Advanced development</c:v>
                </c:pt>
                <c:pt idx="1">
                  <c:v>Good progress</c:v>
                </c:pt>
                <c:pt idx="2">
                  <c:v>Early in development</c:v>
                </c:pt>
              </c:strCache>
            </c:strRef>
          </c:cat>
          <c:val>
            <c:numRef>
              <c:f>Sheet1!$B$2:$B$4</c:f>
              <c:numCache>
                <c:formatCode>General</c:formatCode>
                <c:ptCount val="3"/>
                <c:pt idx="0">
                  <c:v>8</c:v>
                </c:pt>
                <c:pt idx="1">
                  <c:v>13</c:v>
                </c:pt>
                <c:pt idx="2">
                  <c:v>0</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72356463254593173"/>
          <c:y val="0.18887596816065569"/>
          <c:w val="0.26254647856517938"/>
          <c:h val="0.58219342473199021"/>
        </c:manualLayout>
      </c:layout>
      <c:overlay val="0"/>
      <c:txPr>
        <a:bodyPr/>
        <a:lstStyle/>
        <a:p>
          <a:pPr>
            <a:defRPr sz="1400"/>
          </a:pPr>
          <a:endParaRPr lang="en-US"/>
        </a:p>
      </c:txPr>
    </c:legend>
    <c:plotVisOnly val="1"/>
    <c:dispBlanksAs val="gap"/>
    <c:showDLblsOverMax val="0"/>
  </c:chart>
  <c:spPr>
    <a:ln>
      <a:solidFill>
        <a:schemeClr val="accent1"/>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4109981044036169E-2"/>
          <c:y val="0.11085785329465396"/>
          <c:w val="0.67179935841353156"/>
          <c:h val="0.85474971878515182"/>
        </c:manualLayout>
      </c:layout>
      <c:pie3DChart>
        <c:varyColors val="1"/>
        <c:ser>
          <c:idx val="0"/>
          <c:order val="0"/>
          <c:tx>
            <c:strRef>
              <c:f>Sheet1!$B$1</c:f>
              <c:strCache>
                <c:ptCount val="1"/>
                <c:pt idx="0">
                  <c:v>Delivery of outputs</c:v>
                </c:pt>
              </c:strCache>
            </c:strRef>
          </c:tx>
          <c:explosion val="21"/>
          <c:dPt>
            <c:idx val="0"/>
            <c:bubble3D val="0"/>
            <c:spPr>
              <a:solidFill>
                <a:srgbClr val="92D050"/>
              </a:solidFill>
            </c:spPr>
          </c:dPt>
          <c:dPt>
            <c:idx val="1"/>
            <c:bubble3D val="0"/>
            <c:spPr>
              <a:solidFill>
                <a:srgbClr val="FFC000"/>
              </a:solidFill>
            </c:spPr>
          </c:dPt>
          <c:dPt>
            <c:idx val="2"/>
            <c:bubble3D val="0"/>
            <c:spPr>
              <a:solidFill>
                <a:srgbClr val="FF0000"/>
              </a:solidFill>
            </c:spPr>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Sheet1!$A$2:$A$4</c:f>
              <c:strCache>
                <c:ptCount val="3"/>
                <c:pt idx="0">
                  <c:v>Good delivery</c:v>
                </c:pt>
                <c:pt idx="1">
                  <c:v>Moderate delivery</c:v>
                </c:pt>
                <c:pt idx="2">
                  <c:v>Low level of delivery</c:v>
                </c:pt>
              </c:strCache>
            </c:strRef>
          </c:cat>
          <c:val>
            <c:numRef>
              <c:f>Sheet1!$B$2:$B$4</c:f>
              <c:numCache>
                <c:formatCode>General</c:formatCode>
                <c:ptCount val="3"/>
                <c:pt idx="0">
                  <c:v>9</c:v>
                </c:pt>
                <c:pt idx="1">
                  <c:v>11</c:v>
                </c:pt>
                <c:pt idx="2">
                  <c:v>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544094488188976"/>
          <c:y val="0.3308061492313461"/>
          <c:w val="0.23170166229221348"/>
          <c:h val="0.48908230221222349"/>
        </c:manualLayout>
      </c:layout>
      <c:overlay val="0"/>
      <c:txPr>
        <a:bodyPr/>
        <a:lstStyle/>
        <a:p>
          <a:pPr>
            <a:defRPr sz="1400"/>
          </a:pPr>
          <a:endParaRPr lang="en-US"/>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8060294546515021E-2"/>
          <c:y val="0.1459883139607549"/>
          <c:w val="0.69127168999708377"/>
          <c:h val="0.85401168603924504"/>
        </c:manualLayout>
      </c:layout>
      <c:pie3DChart>
        <c:varyColors val="1"/>
        <c:ser>
          <c:idx val="0"/>
          <c:order val="0"/>
          <c:tx>
            <c:strRef>
              <c:f>Sheet1!$B$1</c:f>
              <c:strCache>
                <c:ptCount val="1"/>
                <c:pt idx="0">
                  <c:v>Estimated impact on BCF metrics</c:v>
                </c:pt>
              </c:strCache>
            </c:strRef>
          </c:tx>
          <c:explosion val="22"/>
          <c:dPt>
            <c:idx val="0"/>
            <c:bubble3D val="0"/>
            <c:spPr>
              <a:solidFill>
                <a:srgbClr val="92D050"/>
              </a:solidFill>
            </c:spPr>
          </c:dPt>
          <c:dPt>
            <c:idx val="1"/>
            <c:bubble3D val="0"/>
            <c:spPr>
              <a:solidFill>
                <a:srgbClr val="FFC000"/>
              </a:solidFill>
            </c:spPr>
          </c:dPt>
          <c:dPt>
            <c:idx val="2"/>
            <c:bubble3D val="0"/>
            <c:spPr>
              <a:solidFill>
                <a:srgbClr val="FF0000"/>
              </a:solidFill>
            </c:spPr>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Sheet1!$A$2:$A$4</c:f>
              <c:strCache>
                <c:ptCount val="3"/>
                <c:pt idx="0">
                  <c:v>High impact</c:v>
                </c:pt>
                <c:pt idx="1">
                  <c:v>Moderate impact</c:v>
                </c:pt>
                <c:pt idx="2">
                  <c:v>Low level of impact</c:v>
                </c:pt>
              </c:strCache>
            </c:strRef>
          </c:cat>
          <c:val>
            <c:numRef>
              <c:f>Sheet1!$B$2:$B$4</c:f>
              <c:numCache>
                <c:formatCode>General</c:formatCode>
                <c:ptCount val="3"/>
                <c:pt idx="0">
                  <c:v>0</c:v>
                </c:pt>
                <c:pt idx="1">
                  <c:v>20</c:v>
                </c:pt>
                <c:pt idx="2">
                  <c:v>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544094488188976"/>
          <c:y val="0.3308061492313461"/>
          <c:w val="0.23170166229221348"/>
          <c:h val="0.48908230221222349"/>
        </c:manualLayout>
      </c:layout>
      <c:overlay val="0"/>
      <c:txPr>
        <a:bodyPr/>
        <a:lstStyle/>
        <a:p>
          <a:pPr>
            <a:defRPr sz="1400"/>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0C7F0-FF18-4BB3-898C-B5C38D560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2940</Words>
  <Characters>16761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Paul (MLCSU)</dc:creator>
  <cp:lastModifiedBy>Robinson Paul (MLCSU)</cp:lastModifiedBy>
  <cp:revision>3</cp:revision>
  <cp:lastPrinted>2016-08-25T10:06:00Z</cp:lastPrinted>
  <dcterms:created xsi:type="dcterms:W3CDTF">2016-08-26T11:15:00Z</dcterms:created>
  <dcterms:modified xsi:type="dcterms:W3CDTF">2016-08-26T11:16:00Z</dcterms:modified>
</cp:coreProperties>
</file>